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Jessica Orr, Danielle Ramage, Dakota Taylor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09/15/2018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Leadership: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Transactional--rational--tightly coupled--Weberian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All work towards a common goal for the goals sake.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These terms involve a rigid structure and little professional autonomy.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Transformational--natural--loosely coupled--professional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All of these value people.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They allow for individuals professional freedom.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Leaders consider the opinions of their direct-reports.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Individuals are intrinsically motivated by self-fulfilment. 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Open/social--transactional--transformational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Open/social involves an input and creates an output.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If the input becomes an output simply through extrinsic rewards then it is transactional (example: student passing tests then they get a diploma). “Transactional”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If the process involves changing stakeholders through valuing individual needs and intrinsic motivation. “Transformational”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3. Future: Open/social---&gt;transformational---&gt;constructivism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