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720" w:lineRule="auto"/>
        <w:contextualSpacing w:val="0"/>
        <w:rPr>
          <w:i w:val="1"/>
          <w:sz w:val="18"/>
          <w:szCs w:val="18"/>
          <w:u w:val="single"/>
        </w:rPr>
      </w:pPr>
      <w:r w:rsidDel="00000000" w:rsidR="00000000" w:rsidRPr="00000000">
        <w:rPr>
          <w:i w:val="1"/>
          <w:rtl w:val="0"/>
        </w:rPr>
        <w:t xml:space="preserve">Writing Strategies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(All 9 must be interconnected to provide a cohesive picture of your entire project)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9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readers need to better understand your topic?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9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readers need to know about your topic?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9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propose to study?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9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setting, and who are the people you will study?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9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methods do you plan to use to collect data?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9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analyze the data?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9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validate your findings?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9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ethical issues will your study present?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96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do preliminary results show about the practicability and value of the proposed study?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contextualSpacing w:val="0"/>
      <w:rPr/>
    </w:pPr>
    <w:r w:rsidDel="00000000" w:rsidR="00000000" w:rsidRPr="00000000">
      <w:rPr>
        <w:rtl w:val="0"/>
      </w:rPr>
      <w:t xml:space="preserve">Step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