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2D00" w14:textId="7C0D1A89" w:rsidR="00DB28FD" w:rsidRPr="00015392" w:rsidRDefault="00DB28FD" w:rsidP="00DB28FD">
      <w:pPr>
        <w:rPr>
          <w:rFonts w:ascii="Tw Cen MT" w:hAnsi="Tw Cen MT"/>
          <w:sz w:val="28"/>
          <w:szCs w:val="28"/>
        </w:rPr>
      </w:pPr>
      <w:r w:rsidRPr="00015392">
        <w:rPr>
          <w:rFonts w:ascii="Tw Cen MT" w:hAnsi="Tw Cen MT"/>
          <w:sz w:val="28"/>
          <w:szCs w:val="28"/>
        </w:rPr>
        <w:t>Ohio University Guidance for Restart of On-Campus Research</w:t>
      </w:r>
      <w:r w:rsidR="00015392" w:rsidRPr="00015392">
        <w:rPr>
          <w:rFonts w:ascii="Tw Cen MT" w:hAnsi="Tw Cen MT"/>
          <w:sz w:val="28"/>
          <w:szCs w:val="28"/>
        </w:rPr>
        <w:t xml:space="preserve"> and Creative Activity</w:t>
      </w:r>
    </w:p>
    <w:p w14:paraId="2D042124" w14:textId="77777777" w:rsidR="005E10D7" w:rsidRPr="006D0F79" w:rsidRDefault="005E10D7">
      <w:pPr>
        <w:rPr>
          <w:sz w:val="22"/>
          <w:szCs w:val="22"/>
        </w:rPr>
      </w:pPr>
    </w:p>
    <w:p w14:paraId="0F9D7401" w14:textId="176CE2EE" w:rsidR="00F03987" w:rsidRPr="00015392" w:rsidRDefault="00F03987" w:rsidP="00F03987">
      <w:pPr>
        <w:rPr>
          <w:rFonts w:ascii="Tw Cen MT" w:hAnsi="Tw Cen MT"/>
          <w:sz w:val="28"/>
          <w:szCs w:val="28"/>
        </w:rPr>
      </w:pPr>
      <w:r w:rsidRPr="00015392">
        <w:rPr>
          <w:rFonts w:ascii="Tw Cen MT" w:hAnsi="Tw Cen MT"/>
          <w:sz w:val="28"/>
          <w:szCs w:val="28"/>
        </w:rPr>
        <w:t xml:space="preserve">May </w:t>
      </w:r>
      <w:r w:rsidR="002115F4">
        <w:rPr>
          <w:rFonts w:ascii="Tw Cen MT" w:hAnsi="Tw Cen MT"/>
          <w:sz w:val="28"/>
          <w:szCs w:val="28"/>
        </w:rPr>
        <w:t>25</w:t>
      </w:r>
      <w:r w:rsidRPr="00015392">
        <w:rPr>
          <w:rFonts w:ascii="Tw Cen MT" w:hAnsi="Tw Cen MT"/>
          <w:sz w:val="28"/>
          <w:szCs w:val="28"/>
        </w:rPr>
        <w:t>, 2020</w:t>
      </w:r>
    </w:p>
    <w:p w14:paraId="26781179" w14:textId="77777777" w:rsidR="00F03987" w:rsidRPr="00885748" w:rsidRDefault="00F03987" w:rsidP="00F03987">
      <w:pPr>
        <w:rPr>
          <w:rFonts w:ascii="Tw Cen MT" w:hAnsi="Tw Cen MT"/>
          <w:sz w:val="32"/>
          <w:szCs w:val="32"/>
        </w:rPr>
      </w:pPr>
    </w:p>
    <w:p w14:paraId="674310E4" w14:textId="6B709E9A" w:rsidR="00F03987" w:rsidRPr="00885748" w:rsidRDefault="00F03987" w:rsidP="00F03987">
      <w:pPr>
        <w:jc w:val="both"/>
        <w:rPr>
          <w:rFonts w:ascii="Tw Cen MT" w:hAnsi="Tw Cen MT"/>
        </w:rPr>
      </w:pPr>
      <w:r w:rsidRPr="00885748">
        <w:rPr>
          <w:rFonts w:ascii="Tw Cen MT" w:hAnsi="Tw Cen MT"/>
          <w:b/>
          <w:bCs/>
        </w:rPr>
        <w:t>Background.</w:t>
      </w:r>
      <w:r w:rsidRPr="00885748">
        <w:rPr>
          <w:rFonts w:ascii="Tw Cen MT" w:hAnsi="Tw Cen MT"/>
        </w:rPr>
        <w:t xml:space="preserve">  With reductions underway by the State of Ohio in public health restrictions linked to COVID-19, Ohio University is taking steps for a phased opening of research</w:t>
      </w:r>
      <w:r w:rsidR="00231761">
        <w:rPr>
          <w:rFonts w:ascii="Tw Cen MT" w:hAnsi="Tw Cen MT"/>
        </w:rPr>
        <w:t xml:space="preserve"> and creative </w:t>
      </w:r>
      <w:r w:rsidRPr="00885748">
        <w:rPr>
          <w:rFonts w:ascii="Tw Cen MT" w:hAnsi="Tw Cen MT"/>
        </w:rPr>
        <w:t>activities that have been on hiatus during the pandemic.   Planning is being led by a committee chaired by Vice President for Research &amp; Creative Activity Joseph Shields</w:t>
      </w:r>
      <w:r w:rsidR="00CE4315">
        <w:rPr>
          <w:rFonts w:ascii="Tw Cen MT" w:hAnsi="Tw Cen MT"/>
        </w:rPr>
        <w:t xml:space="preserve"> and College of Fine Arts Dean Matthew </w:t>
      </w:r>
      <w:proofErr w:type="spellStart"/>
      <w:r w:rsidR="00CE4315">
        <w:rPr>
          <w:rFonts w:ascii="Tw Cen MT" w:hAnsi="Tw Cen MT"/>
        </w:rPr>
        <w:t>Shaftel</w:t>
      </w:r>
      <w:proofErr w:type="spellEnd"/>
      <w:r w:rsidRPr="00885748">
        <w:rPr>
          <w:rFonts w:ascii="Tw Cen MT" w:hAnsi="Tw Cen MT"/>
        </w:rPr>
        <w:t xml:space="preserve">, in coordination </w:t>
      </w:r>
      <w:r w:rsidR="00231761">
        <w:rPr>
          <w:rFonts w:ascii="Tw Cen MT" w:hAnsi="Tw Cen MT"/>
        </w:rPr>
        <w:t xml:space="preserve">with </w:t>
      </w:r>
      <w:r w:rsidRPr="00885748">
        <w:rPr>
          <w:rFonts w:ascii="Tw Cen MT" w:hAnsi="Tw Cen MT"/>
        </w:rPr>
        <w:t>larger university efforts to selectively resume activity while remaining sensitive to safety considerations.</w:t>
      </w:r>
    </w:p>
    <w:p w14:paraId="12782C8F" w14:textId="666876E6" w:rsidR="005E10D7" w:rsidRDefault="005E10D7">
      <w:pPr>
        <w:rPr>
          <w:sz w:val="22"/>
          <w:szCs w:val="22"/>
        </w:rPr>
      </w:pPr>
    </w:p>
    <w:p w14:paraId="48941B03" w14:textId="414239A9" w:rsidR="00952CFD" w:rsidRPr="00952CFD" w:rsidRDefault="00F03987" w:rsidP="00952CFD">
      <w:pPr>
        <w:jc w:val="both"/>
        <w:rPr>
          <w:rFonts w:ascii="Tw Cen MT" w:hAnsi="Tw Cen MT"/>
          <w:bCs/>
          <w:i/>
          <w:iCs/>
        </w:rPr>
      </w:pPr>
      <w:r w:rsidRPr="00952CFD">
        <w:rPr>
          <w:rFonts w:ascii="Tw Cen MT" w:hAnsi="Tw Cen MT"/>
        </w:rPr>
        <w:t>At the current time planning is being initiated for resumption of research</w:t>
      </w:r>
      <w:r w:rsidR="00231761">
        <w:rPr>
          <w:rFonts w:ascii="Tw Cen MT" w:hAnsi="Tw Cen MT"/>
        </w:rPr>
        <w:t xml:space="preserve"> and creative activity</w:t>
      </w:r>
      <w:r w:rsidRPr="00952CFD">
        <w:rPr>
          <w:rFonts w:ascii="Tw Cen MT" w:hAnsi="Tw Cen MT"/>
        </w:rPr>
        <w:t xml:space="preserve"> that necessitates use of on-campus facilities.  Such activity will be allowed under a restricted set of provisions at the conclusion of the Stay-at-Home order.</w:t>
      </w:r>
      <w:r w:rsidR="00952CFD" w:rsidRPr="00952CFD">
        <w:rPr>
          <w:rFonts w:ascii="Tw Cen MT" w:hAnsi="Tw Cen MT"/>
        </w:rPr>
        <w:t xml:space="preserve">  </w:t>
      </w:r>
      <w:r w:rsidR="00231761">
        <w:rPr>
          <w:rFonts w:ascii="Tw Cen MT" w:hAnsi="Tw Cen MT"/>
          <w:bCs/>
          <w:i/>
          <w:iCs/>
        </w:rPr>
        <w:t>Those engaged in research and creative activity</w:t>
      </w:r>
      <w:r w:rsidR="00DB28FD">
        <w:rPr>
          <w:rFonts w:ascii="Tw Cen MT" w:hAnsi="Tw Cen MT"/>
          <w:bCs/>
          <w:i/>
          <w:iCs/>
        </w:rPr>
        <w:t xml:space="preserve"> should continue to carry out </w:t>
      </w:r>
      <w:r w:rsidR="003123D1">
        <w:rPr>
          <w:rFonts w:ascii="Tw Cen MT" w:hAnsi="Tw Cen MT"/>
          <w:bCs/>
          <w:i/>
          <w:iCs/>
        </w:rPr>
        <w:t>their activities</w:t>
      </w:r>
      <w:r w:rsidR="00DB28FD">
        <w:rPr>
          <w:rFonts w:ascii="Tw Cen MT" w:hAnsi="Tw Cen MT"/>
          <w:bCs/>
          <w:i/>
          <w:iCs/>
        </w:rPr>
        <w:t xml:space="preserve"> remotely to the extent possible beyond that date.</w:t>
      </w:r>
    </w:p>
    <w:p w14:paraId="50A65289" w14:textId="74DD2F7B" w:rsidR="00F03987" w:rsidRPr="006D0F79" w:rsidRDefault="00F03987">
      <w:pPr>
        <w:rPr>
          <w:sz w:val="22"/>
          <w:szCs w:val="22"/>
        </w:rPr>
      </w:pPr>
    </w:p>
    <w:p w14:paraId="67C2FB18" w14:textId="77777777" w:rsidR="00D35BDD" w:rsidRPr="006D0F79" w:rsidRDefault="00D35BDD">
      <w:pPr>
        <w:rPr>
          <w:sz w:val="22"/>
          <w:szCs w:val="22"/>
        </w:rPr>
      </w:pPr>
    </w:p>
    <w:p w14:paraId="2752328E" w14:textId="4A4E9CA4" w:rsidR="005E10D7" w:rsidRPr="00952CFD" w:rsidRDefault="005E10D7">
      <w:pPr>
        <w:rPr>
          <w:rFonts w:ascii="Tw Cen MT" w:hAnsi="Tw Cen MT"/>
          <w:bCs/>
        </w:rPr>
      </w:pPr>
      <w:r w:rsidRPr="00952CFD">
        <w:rPr>
          <w:rFonts w:ascii="Tw Cen MT" w:hAnsi="Tw Cen MT"/>
          <w:b/>
        </w:rPr>
        <w:t>Guiding Principles</w:t>
      </w:r>
      <w:r w:rsidR="00F03987" w:rsidRPr="00952CFD">
        <w:rPr>
          <w:rFonts w:ascii="Tw Cen MT" w:hAnsi="Tw Cen MT"/>
          <w:b/>
        </w:rPr>
        <w:t>.</w:t>
      </w:r>
      <w:r w:rsidR="00F03987" w:rsidRPr="00952CFD">
        <w:rPr>
          <w:rFonts w:ascii="Tw Cen MT" w:hAnsi="Tw Cen MT"/>
          <w:bCs/>
        </w:rPr>
        <w:t xml:space="preserve">  Resumption of research</w:t>
      </w:r>
      <w:r w:rsidR="00231761">
        <w:rPr>
          <w:rFonts w:ascii="Tw Cen MT" w:hAnsi="Tw Cen MT"/>
          <w:bCs/>
        </w:rPr>
        <w:t xml:space="preserve"> and creative</w:t>
      </w:r>
      <w:r w:rsidR="00F03987" w:rsidRPr="00952CFD">
        <w:rPr>
          <w:rFonts w:ascii="Tw Cen MT" w:hAnsi="Tw Cen MT"/>
          <w:bCs/>
        </w:rPr>
        <w:t xml:space="preserve"> activity </w:t>
      </w:r>
      <w:r w:rsidR="003123D1">
        <w:rPr>
          <w:rFonts w:ascii="Tw Cen MT" w:hAnsi="Tw Cen MT"/>
          <w:bCs/>
        </w:rPr>
        <w:t xml:space="preserve">on-campus </w:t>
      </w:r>
      <w:r w:rsidR="00F03987" w:rsidRPr="00952CFD">
        <w:rPr>
          <w:rFonts w:ascii="Tw Cen MT" w:hAnsi="Tw Cen MT"/>
          <w:bCs/>
        </w:rPr>
        <w:t>will be responsive to the following principles:</w:t>
      </w:r>
    </w:p>
    <w:p w14:paraId="176A4BCD" w14:textId="77777777" w:rsidR="005E10D7" w:rsidRPr="00952CFD" w:rsidRDefault="005E10D7">
      <w:pPr>
        <w:rPr>
          <w:rFonts w:ascii="Tw Cen MT" w:hAnsi="Tw Cen MT"/>
        </w:rPr>
      </w:pPr>
    </w:p>
    <w:p w14:paraId="63EAC59F" w14:textId="5173DB4E" w:rsidR="005E10D7" w:rsidRPr="00952CFD" w:rsidRDefault="00F03987" w:rsidP="00952CFD">
      <w:pPr>
        <w:jc w:val="both"/>
        <w:rPr>
          <w:rFonts w:ascii="Tw Cen MT" w:hAnsi="Tw Cen MT"/>
        </w:rPr>
      </w:pPr>
      <w:r w:rsidRPr="00952CFD">
        <w:rPr>
          <w:rFonts w:ascii="Tw Cen MT" w:hAnsi="Tw Cen MT"/>
        </w:rPr>
        <w:t>1)</w:t>
      </w:r>
      <w:r w:rsidR="00D35BDD" w:rsidRPr="00952CFD">
        <w:rPr>
          <w:rFonts w:ascii="Tw Cen MT" w:hAnsi="Tw Cen MT"/>
        </w:rPr>
        <w:t xml:space="preserve"> </w:t>
      </w:r>
      <w:r w:rsidRPr="00952CFD">
        <w:rPr>
          <w:rFonts w:ascii="Tw Cen MT" w:hAnsi="Tw Cen MT"/>
        </w:rPr>
        <w:t>Follow</w:t>
      </w:r>
      <w:r w:rsidR="00D35BDD" w:rsidRPr="00952CFD">
        <w:rPr>
          <w:rFonts w:ascii="Tw Cen MT" w:hAnsi="Tw Cen MT"/>
        </w:rPr>
        <w:t xml:space="preserve"> </w:t>
      </w:r>
      <w:r w:rsidR="00530512">
        <w:rPr>
          <w:rFonts w:ascii="Tw Cen MT" w:hAnsi="Tw Cen MT"/>
        </w:rPr>
        <w:t>applicable</w:t>
      </w:r>
      <w:r w:rsidR="00D35BDD" w:rsidRPr="00952CFD">
        <w:rPr>
          <w:rFonts w:ascii="Tw Cen MT" w:hAnsi="Tw Cen MT"/>
        </w:rPr>
        <w:t xml:space="preserve"> </w:t>
      </w:r>
      <w:r w:rsidR="00257ACF" w:rsidRPr="00952CFD">
        <w:rPr>
          <w:rFonts w:ascii="Tw Cen MT" w:hAnsi="Tw Cen MT"/>
        </w:rPr>
        <w:t>rules</w:t>
      </w:r>
      <w:r w:rsidR="00530512">
        <w:rPr>
          <w:rFonts w:ascii="Tw Cen MT" w:hAnsi="Tw Cen MT"/>
        </w:rPr>
        <w:t>, orders</w:t>
      </w:r>
      <w:r w:rsidR="00257ACF" w:rsidRPr="00952CFD">
        <w:rPr>
          <w:rFonts w:ascii="Tw Cen MT" w:hAnsi="Tw Cen MT"/>
        </w:rPr>
        <w:t xml:space="preserve"> </w:t>
      </w:r>
      <w:r w:rsidR="00530512">
        <w:rPr>
          <w:rFonts w:ascii="Tw Cen MT" w:hAnsi="Tw Cen MT"/>
        </w:rPr>
        <w:t>and guidelines (“Rules”)</w:t>
      </w:r>
      <w:r w:rsidR="00257ACF" w:rsidRPr="00952CFD">
        <w:rPr>
          <w:rFonts w:ascii="Tw Cen MT" w:hAnsi="Tw Cen MT"/>
        </w:rPr>
        <w:t xml:space="preserve">of  </w:t>
      </w:r>
      <w:r w:rsidRPr="00952CFD">
        <w:rPr>
          <w:rFonts w:ascii="Tw Cen MT" w:hAnsi="Tw Cen MT"/>
        </w:rPr>
        <w:t>local</w:t>
      </w:r>
      <w:r w:rsidR="00D35BDD" w:rsidRPr="00952CFD">
        <w:rPr>
          <w:rFonts w:ascii="Tw Cen MT" w:hAnsi="Tw Cen MT"/>
        </w:rPr>
        <w:t xml:space="preserve">, </w:t>
      </w:r>
      <w:r w:rsidRPr="00952CFD">
        <w:rPr>
          <w:rFonts w:ascii="Tw Cen MT" w:hAnsi="Tw Cen MT"/>
        </w:rPr>
        <w:t>s</w:t>
      </w:r>
      <w:r w:rsidR="005E10D7" w:rsidRPr="00952CFD">
        <w:rPr>
          <w:rFonts w:ascii="Tw Cen MT" w:hAnsi="Tw Cen MT"/>
        </w:rPr>
        <w:t xml:space="preserve">tate, and </w:t>
      </w:r>
      <w:r w:rsidRPr="00952CFD">
        <w:rPr>
          <w:rFonts w:ascii="Tw Cen MT" w:hAnsi="Tw Cen MT"/>
        </w:rPr>
        <w:t>n</w:t>
      </w:r>
      <w:r w:rsidR="005E10D7" w:rsidRPr="00952CFD">
        <w:rPr>
          <w:rFonts w:ascii="Tw Cen MT" w:hAnsi="Tw Cen MT"/>
        </w:rPr>
        <w:t>ational</w:t>
      </w:r>
      <w:r w:rsidR="00530512">
        <w:rPr>
          <w:rFonts w:ascii="Tw Cen MT" w:hAnsi="Tw Cen MT"/>
        </w:rPr>
        <w:t xml:space="preserve"> governmental and</w:t>
      </w:r>
      <w:r w:rsidR="005E10D7" w:rsidRPr="00952CFD">
        <w:rPr>
          <w:rFonts w:ascii="Tw Cen MT" w:hAnsi="Tw Cen MT"/>
        </w:rPr>
        <w:t xml:space="preserve"> </w:t>
      </w:r>
      <w:r w:rsidRPr="00952CFD">
        <w:rPr>
          <w:rFonts w:ascii="Tw Cen MT" w:hAnsi="Tw Cen MT"/>
        </w:rPr>
        <w:t>p</w:t>
      </w:r>
      <w:r w:rsidR="005E10D7" w:rsidRPr="00952CFD">
        <w:rPr>
          <w:rFonts w:ascii="Tw Cen MT" w:hAnsi="Tw Cen MT"/>
        </w:rPr>
        <w:t xml:space="preserve">ublic </w:t>
      </w:r>
      <w:r w:rsidRPr="00952CFD">
        <w:rPr>
          <w:rFonts w:ascii="Tw Cen MT" w:hAnsi="Tw Cen MT"/>
        </w:rPr>
        <w:t>h</w:t>
      </w:r>
      <w:r w:rsidR="005E10D7" w:rsidRPr="00952CFD">
        <w:rPr>
          <w:rFonts w:ascii="Tw Cen MT" w:hAnsi="Tw Cen MT"/>
        </w:rPr>
        <w:t xml:space="preserve">ealth </w:t>
      </w:r>
      <w:r w:rsidRPr="00952CFD">
        <w:rPr>
          <w:rFonts w:ascii="Tw Cen MT" w:hAnsi="Tw Cen MT"/>
        </w:rPr>
        <w:t>a</w:t>
      </w:r>
      <w:r w:rsidR="005E10D7" w:rsidRPr="00952CFD">
        <w:rPr>
          <w:rFonts w:ascii="Tw Cen MT" w:hAnsi="Tw Cen MT"/>
        </w:rPr>
        <w:t xml:space="preserve">uthorities. </w:t>
      </w:r>
      <w:r w:rsidR="003123D1">
        <w:rPr>
          <w:rFonts w:ascii="Tw Cen MT" w:hAnsi="Tw Cen MT"/>
        </w:rPr>
        <w:t xml:space="preserve"> </w:t>
      </w:r>
      <w:r w:rsidRPr="00952CFD">
        <w:rPr>
          <w:rFonts w:ascii="Tw Cen MT" w:hAnsi="Tw Cen MT"/>
        </w:rPr>
        <w:t xml:space="preserve">Such </w:t>
      </w:r>
      <w:r w:rsidR="00530512">
        <w:rPr>
          <w:rFonts w:ascii="Tw Cen MT" w:hAnsi="Tw Cen MT"/>
        </w:rPr>
        <w:t>R</w:t>
      </w:r>
      <w:r w:rsidRPr="00952CFD">
        <w:rPr>
          <w:rFonts w:ascii="Tw Cen MT" w:hAnsi="Tw Cen MT"/>
        </w:rPr>
        <w:t>ules</w:t>
      </w:r>
      <w:r w:rsidR="00257ACF" w:rsidRPr="00952CFD">
        <w:rPr>
          <w:rFonts w:ascii="Tw Cen MT" w:hAnsi="Tw Cen MT"/>
        </w:rPr>
        <w:t xml:space="preserve">  include </w:t>
      </w:r>
      <w:r w:rsidR="005E10D7" w:rsidRPr="00952CFD">
        <w:rPr>
          <w:rFonts w:ascii="Tw Cen MT" w:hAnsi="Tw Cen MT"/>
        </w:rPr>
        <w:t>all directives to shelter-at-home, implement social distancing, etc.</w:t>
      </w:r>
    </w:p>
    <w:p w14:paraId="40AC4FE9" w14:textId="77777777" w:rsidR="005E10D7" w:rsidRPr="00952CFD" w:rsidRDefault="005E10D7" w:rsidP="00952CFD">
      <w:pPr>
        <w:jc w:val="both"/>
        <w:rPr>
          <w:rFonts w:ascii="Tw Cen MT" w:hAnsi="Tw Cen MT"/>
        </w:rPr>
      </w:pPr>
    </w:p>
    <w:p w14:paraId="2D826DBF" w14:textId="35005F0F" w:rsidR="005E10D7" w:rsidRPr="00952CFD" w:rsidRDefault="00F03987" w:rsidP="00952CFD">
      <w:pPr>
        <w:jc w:val="both"/>
        <w:rPr>
          <w:rFonts w:ascii="Tw Cen MT" w:hAnsi="Tw Cen MT"/>
        </w:rPr>
      </w:pPr>
      <w:r w:rsidRPr="00952CFD">
        <w:rPr>
          <w:rFonts w:ascii="Tw Cen MT" w:hAnsi="Tw Cen MT"/>
        </w:rPr>
        <w:t>2)</w:t>
      </w:r>
      <w:r w:rsidR="005E10D7" w:rsidRPr="00952CFD">
        <w:rPr>
          <w:rFonts w:ascii="Tw Cen MT" w:hAnsi="Tw Cen MT"/>
        </w:rPr>
        <w:t xml:space="preserve"> Protect the health and safety</w:t>
      </w:r>
      <w:r w:rsidR="002C3453" w:rsidRPr="00952CFD">
        <w:rPr>
          <w:rFonts w:ascii="Tw Cen MT" w:hAnsi="Tw Cen MT"/>
        </w:rPr>
        <w:t xml:space="preserve"> of the OHIO research</w:t>
      </w:r>
      <w:r w:rsidR="00231761">
        <w:rPr>
          <w:rFonts w:ascii="Tw Cen MT" w:hAnsi="Tw Cen MT"/>
        </w:rPr>
        <w:t xml:space="preserve"> and creative</w:t>
      </w:r>
      <w:r w:rsidR="002C3453" w:rsidRPr="00952CFD">
        <w:rPr>
          <w:rFonts w:ascii="Tw Cen MT" w:hAnsi="Tw Cen MT"/>
        </w:rPr>
        <w:t xml:space="preserve"> community and any others we may come in contact with. This includes emotional as well as physical safety.</w:t>
      </w:r>
    </w:p>
    <w:p w14:paraId="7FB8F287" w14:textId="77777777" w:rsidR="005E10D7" w:rsidRPr="00952CFD" w:rsidRDefault="005E10D7" w:rsidP="00952CFD">
      <w:pPr>
        <w:jc w:val="both"/>
        <w:rPr>
          <w:rFonts w:ascii="Tw Cen MT" w:hAnsi="Tw Cen MT"/>
        </w:rPr>
      </w:pPr>
    </w:p>
    <w:p w14:paraId="753D2372" w14:textId="45402506" w:rsidR="005E10D7" w:rsidRPr="00952CFD" w:rsidRDefault="00F03987" w:rsidP="00952CFD">
      <w:pPr>
        <w:jc w:val="both"/>
        <w:rPr>
          <w:rFonts w:ascii="Tw Cen MT" w:hAnsi="Tw Cen MT"/>
        </w:rPr>
      </w:pPr>
      <w:r w:rsidRPr="00952CFD">
        <w:rPr>
          <w:rFonts w:ascii="Tw Cen MT" w:hAnsi="Tw Cen MT"/>
        </w:rPr>
        <w:t>3)</w:t>
      </w:r>
      <w:r w:rsidR="005E10D7" w:rsidRPr="00952CFD">
        <w:rPr>
          <w:rFonts w:ascii="Tw Cen MT" w:hAnsi="Tw Cen MT"/>
        </w:rPr>
        <w:t xml:space="preserve"> Protect the careers of OHIO researchers</w:t>
      </w:r>
      <w:r w:rsidR="00231761">
        <w:rPr>
          <w:rFonts w:ascii="Tw Cen MT" w:hAnsi="Tw Cen MT"/>
        </w:rPr>
        <w:t xml:space="preserve"> and creatives</w:t>
      </w:r>
      <w:r w:rsidR="005E10D7" w:rsidRPr="00952CFD">
        <w:rPr>
          <w:rFonts w:ascii="Tw Cen MT" w:hAnsi="Tw Cen MT"/>
        </w:rPr>
        <w:t xml:space="preserve"> (especially early career, post-doctoral, grant-sponsored researchers, etc.).</w:t>
      </w:r>
    </w:p>
    <w:p w14:paraId="4585B6BD" w14:textId="77777777" w:rsidR="005E10D7" w:rsidRPr="00952CFD" w:rsidRDefault="005E10D7" w:rsidP="00952CFD">
      <w:pPr>
        <w:jc w:val="both"/>
        <w:rPr>
          <w:rFonts w:ascii="Tw Cen MT" w:hAnsi="Tw Cen MT"/>
        </w:rPr>
      </w:pPr>
    </w:p>
    <w:p w14:paraId="35C040E9" w14:textId="2299D4E4" w:rsidR="005E10D7" w:rsidRPr="00952CFD" w:rsidRDefault="00F03987" w:rsidP="00952CFD">
      <w:pPr>
        <w:jc w:val="both"/>
        <w:rPr>
          <w:rFonts w:ascii="Tw Cen MT" w:hAnsi="Tw Cen MT"/>
        </w:rPr>
      </w:pPr>
      <w:r w:rsidRPr="00952CFD">
        <w:rPr>
          <w:rFonts w:ascii="Tw Cen MT" w:hAnsi="Tw Cen MT"/>
        </w:rPr>
        <w:t>4)</w:t>
      </w:r>
      <w:r w:rsidR="005E10D7" w:rsidRPr="00952CFD">
        <w:rPr>
          <w:rFonts w:ascii="Tw Cen MT" w:hAnsi="Tw Cen MT"/>
        </w:rPr>
        <w:t xml:space="preserve"> Protect the </w:t>
      </w:r>
      <w:r w:rsidR="000219BC">
        <w:rPr>
          <w:rFonts w:ascii="Tw Cen MT" w:hAnsi="Tw Cen MT"/>
        </w:rPr>
        <w:t>research and creative activities</w:t>
      </w:r>
      <w:r w:rsidR="005E10D7" w:rsidRPr="00952CFD">
        <w:rPr>
          <w:rFonts w:ascii="Tw Cen MT" w:hAnsi="Tw Cen MT"/>
        </w:rPr>
        <w:t xml:space="preserve"> of our OHIO graduate students.</w:t>
      </w:r>
      <w:r w:rsidR="00231761">
        <w:rPr>
          <w:rFonts w:ascii="Tw Cen MT" w:hAnsi="Tw Cen MT"/>
        </w:rPr>
        <w:t xml:space="preserve"> </w:t>
      </w:r>
      <w:r w:rsidR="00B07291">
        <w:rPr>
          <w:rFonts w:ascii="Tw Cen MT" w:hAnsi="Tw Cen MT"/>
        </w:rPr>
        <w:t>Participation of undergraduates in on-campus research and creative activity should be limited to instances where their role is essential to the success of the project or to completion of academic program requirements.</w:t>
      </w:r>
    </w:p>
    <w:p w14:paraId="2B86F2BA" w14:textId="77777777" w:rsidR="005E10D7" w:rsidRPr="00952CFD" w:rsidRDefault="005E10D7" w:rsidP="00952CFD">
      <w:pPr>
        <w:jc w:val="both"/>
        <w:rPr>
          <w:rFonts w:ascii="Tw Cen MT" w:hAnsi="Tw Cen MT"/>
        </w:rPr>
      </w:pPr>
    </w:p>
    <w:p w14:paraId="731A995E" w14:textId="63FB1409" w:rsidR="005E10D7" w:rsidRPr="00952CFD" w:rsidRDefault="00F03987" w:rsidP="00952CFD">
      <w:pPr>
        <w:jc w:val="both"/>
        <w:rPr>
          <w:rFonts w:ascii="Tw Cen MT" w:hAnsi="Tw Cen MT"/>
        </w:rPr>
      </w:pPr>
      <w:r w:rsidRPr="00952CFD">
        <w:rPr>
          <w:rFonts w:ascii="Tw Cen MT" w:hAnsi="Tw Cen MT"/>
        </w:rPr>
        <w:t>5)</w:t>
      </w:r>
      <w:r w:rsidR="005E10D7" w:rsidRPr="00952CFD">
        <w:rPr>
          <w:rFonts w:ascii="Tw Cen MT" w:hAnsi="Tw Cen MT"/>
        </w:rPr>
        <w:t xml:space="preserve"> Provide a fair and transparent process for b</w:t>
      </w:r>
      <w:r w:rsidR="001C39C0" w:rsidRPr="00952CFD">
        <w:rPr>
          <w:rFonts w:ascii="Tw Cen MT" w:hAnsi="Tw Cen MT"/>
        </w:rPr>
        <w:t xml:space="preserve">oth start-up </w:t>
      </w:r>
      <w:r w:rsidR="002C3453" w:rsidRPr="00952CFD">
        <w:rPr>
          <w:rFonts w:ascii="Tw Cen MT" w:hAnsi="Tw Cen MT"/>
        </w:rPr>
        <w:t>(</w:t>
      </w:r>
      <w:r w:rsidR="001C39C0" w:rsidRPr="00952CFD">
        <w:rPr>
          <w:rFonts w:ascii="Tw Cen MT" w:hAnsi="Tw Cen MT"/>
        </w:rPr>
        <w:t xml:space="preserve">and potential </w:t>
      </w:r>
      <w:r w:rsidR="002C3453" w:rsidRPr="00952CFD">
        <w:rPr>
          <w:rFonts w:ascii="Tw Cen MT" w:hAnsi="Tw Cen MT"/>
        </w:rPr>
        <w:t xml:space="preserve">subsequent </w:t>
      </w:r>
      <w:r w:rsidR="001C39C0" w:rsidRPr="00952CFD">
        <w:rPr>
          <w:rFonts w:ascii="Tw Cen MT" w:hAnsi="Tw Cen MT"/>
        </w:rPr>
        <w:t>shut</w:t>
      </w:r>
      <w:r w:rsidR="005E10D7" w:rsidRPr="00952CFD">
        <w:rPr>
          <w:rFonts w:ascii="Tw Cen MT" w:hAnsi="Tw Cen MT"/>
        </w:rPr>
        <w:t>down</w:t>
      </w:r>
      <w:r w:rsidR="002C3453" w:rsidRPr="00952CFD">
        <w:rPr>
          <w:rFonts w:ascii="Tw Cen MT" w:hAnsi="Tw Cen MT"/>
        </w:rPr>
        <w:t>)</w:t>
      </w:r>
      <w:r w:rsidR="005E10D7" w:rsidRPr="00952CFD">
        <w:rPr>
          <w:rFonts w:ascii="Tw Cen MT" w:hAnsi="Tw Cen MT"/>
        </w:rPr>
        <w:t xml:space="preserve"> of research </w:t>
      </w:r>
      <w:r w:rsidR="009F7D7B">
        <w:rPr>
          <w:rFonts w:ascii="Tw Cen MT" w:hAnsi="Tw Cen MT"/>
        </w:rPr>
        <w:t xml:space="preserve">and creative activity </w:t>
      </w:r>
      <w:r w:rsidR="005E10D7" w:rsidRPr="00952CFD">
        <w:rPr>
          <w:rFonts w:ascii="Tw Cen MT" w:hAnsi="Tw Cen MT"/>
        </w:rPr>
        <w:t xml:space="preserve">that permits exceptions as necessary and </w:t>
      </w:r>
      <w:r w:rsidR="00D147A7" w:rsidRPr="00952CFD">
        <w:rPr>
          <w:rFonts w:ascii="Tw Cen MT" w:hAnsi="Tw Cen MT"/>
        </w:rPr>
        <w:t>with decision oversight at the college level.</w:t>
      </w:r>
    </w:p>
    <w:p w14:paraId="5E7A9625" w14:textId="77777777" w:rsidR="00D02452" w:rsidRPr="00952CFD" w:rsidRDefault="00D02452" w:rsidP="00952CFD">
      <w:pPr>
        <w:jc w:val="both"/>
        <w:rPr>
          <w:rFonts w:ascii="Tw Cen MT" w:hAnsi="Tw Cen MT"/>
        </w:rPr>
      </w:pPr>
    </w:p>
    <w:p w14:paraId="1FDEF1F8" w14:textId="64B11BF2" w:rsidR="00D02452" w:rsidRPr="00952CFD" w:rsidRDefault="00D147A7" w:rsidP="00952CFD">
      <w:pPr>
        <w:jc w:val="both"/>
        <w:rPr>
          <w:rFonts w:ascii="Tw Cen MT" w:hAnsi="Tw Cen MT"/>
        </w:rPr>
      </w:pPr>
      <w:r w:rsidRPr="00952CFD">
        <w:rPr>
          <w:rFonts w:ascii="Tw Cen MT" w:hAnsi="Tw Cen MT"/>
        </w:rPr>
        <w:t xml:space="preserve">6) </w:t>
      </w:r>
      <w:r w:rsidR="00D02452" w:rsidRPr="00952CFD">
        <w:rPr>
          <w:rFonts w:ascii="Tw Cen MT" w:hAnsi="Tw Cen MT"/>
        </w:rPr>
        <w:t>All PIs</w:t>
      </w:r>
      <w:r w:rsidR="009F7D7B">
        <w:rPr>
          <w:rFonts w:ascii="Tw Cen MT" w:hAnsi="Tw Cen MT"/>
        </w:rPr>
        <w:t xml:space="preserve"> and lead creatives</w:t>
      </w:r>
      <w:r w:rsidR="00D02452" w:rsidRPr="00952CFD">
        <w:rPr>
          <w:rFonts w:ascii="Tw Cen MT" w:hAnsi="Tw Cen MT"/>
        </w:rPr>
        <w:t xml:space="preserve"> </w:t>
      </w:r>
      <w:r w:rsidR="006A2A1F">
        <w:rPr>
          <w:rFonts w:ascii="Tw Cen MT" w:hAnsi="Tw Cen MT"/>
        </w:rPr>
        <w:t>should understand and consider</w:t>
      </w:r>
      <w:r w:rsidR="00D02452" w:rsidRPr="00952CFD">
        <w:rPr>
          <w:rFonts w:ascii="Tw Cen MT" w:hAnsi="Tw Cen MT"/>
        </w:rPr>
        <w:t xml:space="preserve"> the risk of restarting their research</w:t>
      </w:r>
      <w:r w:rsidR="009F7D7B">
        <w:rPr>
          <w:rFonts w:ascii="Tw Cen MT" w:hAnsi="Tw Cen MT"/>
        </w:rPr>
        <w:t>/creative activity</w:t>
      </w:r>
      <w:r w:rsidR="00D02452" w:rsidRPr="00952CFD">
        <w:rPr>
          <w:rFonts w:ascii="Tw Cen MT" w:hAnsi="Tw Cen MT"/>
        </w:rPr>
        <w:t xml:space="preserve">, recognizing that </w:t>
      </w:r>
      <w:r w:rsidR="008F06FE" w:rsidRPr="00952CFD">
        <w:rPr>
          <w:rFonts w:ascii="Tw Cen MT" w:hAnsi="Tw Cen MT"/>
        </w:rPr>
        <w:t>work</w:t>
      </w:r>
      <w:r w:rsidR="00D02452" w:rsidRPr="00952CFD">
        <w:rPr>
          <w:rFonts w:ascii="Tw Cen MT" w:hAnsi="Tw Cen MT"/>
        </w:rPr>
        <w:t xml:space="preserve"> could be shut down with little notice under one or more of the above principles.</w:t>
      </w:r>
    </w:p>
    <w:p w14:paraId="13751F07" w14:textId="77777777" w:rsidR="00D147A7" w:rsidRPr="00952CFD" w:rsidRDefault="00D147A7" w:rsidP="00D147A7">
      <w:pPr>
        <w:jc w:val="both"/>
        <w:rPr>
          <w:rFonts w:ascii="Tw Cen MT" w:hAnsi="Tw Cen MT"/>
          <w:b/>
        </w:rPr>
      </w:pPr>
    </w:p>
    <w:p w14:paraId="0121794A" w14:textId="4BAF9966" w:rsidR="00D147A7" w:rsidRPr="00885748" w:rsidRDefault="00D147A7" w:rsidP="00D147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/>
        </w:rPr>
        <w:t>Approval Process.</w:t>
      </w:r>
      <w:r w:rsidRPr="00885748">
        <w:rPr>
          <w:rFonts w:ascii="Tw Cen MT" w:hAnsi="Tw Cen MT"/>
          <w:bCs/>
        </w:rPr>
        <w:t xml:space="preserve">  Researchers who want to engage in </w:t>
      </w:r>
      <w:r>
        <w:rPr>
          <w:rFonts w:ascii="Tw Cen MT" w:hAnsi="Tw Cen MT"/>
          <w:bCs/>
        </w:rPr>
        <w:t>research</w:t>
      </w:r>
      <w:r w:rsidR="009F7D7B">
        <w:rPr>
          <w:rFonts w:ascii="Tw Cen MT" w:hAnsi="Tw Cen MT"/>
          <w:bCs/>
        </w:rPr>
        <w:t xml:space="preserve"> or creative activity</w:t>
      </w:r>
      <w:r>
        <w:rPr>
          <w:rFonts w:ascii="Tw Cen MT" w:hAnsi="Tw Cen MT"/>
          <w:bCs/>
        </w:rPr>
        <w:t xml:space="preserve"> in university facilities</w:t>
      </w:r>
      <w:r w:rsidRPr="00885748">
        <w:rPr>
          <w:rFonts w:ascii="Tw Cen MT" w:hAnsi="Tw Cen MT"/>
          <w:bCs/>
        </w:rPr>
        <w:t xml:space="preserve"> at the conclusion of the current Stay-at-Home order are required to submit a </w:t>
      </w:r>
      <w:r w:rsidRPr="00885748">
        <w:rPr>
          <w:rFonts w:ascii="Tw Cen MT" w:hAnsi="Tw Cen MT"/>
          <w:b/>
        </w:rPr>
        <w:t>Research</w:t>
      </w:r>
      <w:r w:rsidR="009F7D7B">
        <w:rPr>
          <w:rFonts w:ascii="Tw Cen MT" w:hAnsi="Tw Cen MT"/>
          <w:b/>
        </w:rPr>
        <w:t>/Creative Activity</w:t>
      </w:r>
      <w:r w:rsidRPr="00885748">
        <w:rPr>
          <w:rFonts w:ascii="Tw Cen MT" w:hAnsi="Tw Cen MT"/>
          <w:b/>
        </w:rPr>
        <w:t xml:space="preserve"> Operation Plan</w:t>
      </w:r>
      <w:r w:rsidRPr="00885748">
        <w:rPr>
          <w:rFonts w:ascii="Tw Cen MT" w:hAnsi="Tw Cen MT"/>
          <w:bCs/>
        </w:rPr>
        <w:t xml:space="preserve"> on the accompanying form to be reviewed for approval by the</w:t>
      </w:r>
      <w:r w:rsidR="00127B9C">
        <w:rPr>
          <w:rFonts w:ascii="Tw Cen MT" w:hAnsi="Tw Cen MT"/>
          <w:bCs/>
        </w:rPr>
        <w:t>ir department chair/school director,</w:t>
      </w:r>
      <w:r w:rsidR="009F7D7B">
        <w:rPr>
          <w:rFonts w:ascii="Tw Cen MT" w:hAnsi="Tw Cen MT"/>
          <w:bCs/>
        </w:rPr>
        <w:t xml:space="preserve"> relevant </w:t>
      </w:r>
      <w:r w:rsidRPr="00885748">
        <w:rPr>
          <w:rFonts w:ascii="Tw Cen MT" w:hAnsi="Tw Cen MT"/>
          <w:bCs/>
        </w:rPr>
        <w:t xml:space="preserve">Associate Dean </w:t>
      </w:r>
      <w:r w:rsidR="009F7D7B">
        <w:rPr>
          <w:rFonts w:ascii="Tw Cen MT" w:hAnsi="Tw Cen MT"/>
          <w:bCs/>
        </w:rPr>
        <w:t>in their college</w:t>
      </w:r>
      <w:r w:rsidR="00127B9C">
        <w:rPr>
          <w:rFonts w:ascii="Tw Cen MT" w:hAnsi="Tw Cen MT"/>
          <w:bCs/>
        </w:rPr>
        <w:t>,</w:t>
      </w:r>
      <w:r w:rsidR="009F7D7B">
        <w:rPr>
          <w:rFonts w:ascii="Tw Cen MT" w:hAnsi="Tw Cen MT"/>
          <w:bCs/>
        </w:rPr>
        <w:t xml:space="preserve"> </w:t>
      </w:r>
      <w:r w:rsidRPr="00885748">
        <w:rPr>
          <w:rFonts w:ascii="Tw Cen MT" w:hAnsi="Tw Cen MT"/>
          <w:bCs/>
        </w:rPr>
        <w:t>and the Vice President for Research &amp; Creative Activity.</w:t>
      </w:r>
      <w:r w:rsidR="00952CFD">
        <w:rPr>
          <w:rFonts w:ascii="Tw Cen MT" w:hAnsi="Tw Cen MT"/>
          <w:bCs/>
        </w:rPr>
        <w:t xml:space="preserve">  </w:t>
      </w:r>
    </w:p>
    <w:p w14:paraId="45D5FAB2" w14:textId="169B64C9" w:rsidR="00E428C1" w:rsidRPr="001D72C3" w:rsidRDefault="00E428C1" w:rsidP="001D72C3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/>
        </w:rPr>
        <w:lastRenderedPageBreak/>
        <w:t>Safety Plan</w:t>
      </w:r>
      <w:r w:rsidRPr="00885748">
        <w:rPr>
          <w:rFonts w:ascii="Tw Cen MT" w:hAnsi="Tw Cen MT"/>
          <w:bCs/>
        </w:rPr>
        <w:t>.  A central part of the Research</w:t>
      </w:r>
      <w:r w:rsidR="001D72C3">
        <w:rPr>
          <w:rFonts w:ascii="Tw Cen MT" w:hAnsi="Tw Cen MT"/>
          <w:bCs/>
        </w:rPr>
        <w:t xml:space="preserve"> and Creative Activity</w:t>
      </w:r>
      <w:r w:rsidRPr="00885748">
        <w:rPr>
          <w:rFonts w:ascii="Tw Cen MT" w:hAnsi="Tw Cen MT"/>
          <w:bCs/>
        </w:rPr>
        <w:t xml:space="preserve"> Operation Plan is a Safety Plan that incorporates the following elements, tailored to the specific activities and requirements of the activity.</w:t>
      </w:r>
    </w:p>
    <w:p w14:paraId="69628730" w14:textId="4E9BD43F" w:rsidR="0032485C" w:rsidRDefault="001D72C3" w:rsidP="00952CF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 w:cstheme="minorHAnsi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P</w:t>
      </w:r>
      <w:r w:rsidR="0032485C">
        <w:rPr>
          <w:rFonts w:ascii="Tw Cen MT" w:eastAsia="Times New Roman" w:hAnsi="Tw Cen MT" w:cstheme="minorHAnsi"/>
          <w:sz w:val="24"/>
          <w:szCs w:val="24"/>
        </w:rPr>
        <w:t xml:space="preserve">ersonnel should review and assume responsibility for following </w:t>
      </w:r>
      <w:hyperlink r:id="rId10" w:history="1">
        <w:r w:rsidR="0032485C" w:rsidRPr="0032485C">
          <w:rPr>
            <w:rStyle w:val="Hyperlink"/>
            <w:rFonts w:ascii="Tw Cen MT" w:eastAsia="Times New Roman" w:hAnsi="Tw Cen MT" w:cstheme="minorHAnsi"/>
            <w:sz w:val="24"/>
            <w:szCs w:val="24"/>
          </w:rPr>
          <w:t>CDC guidelines</w:t>
        </w:r>
      </w:hyperlink>
      <w:r w:rsidR="0032485C">
        <w:rPr>
          <w:rFonts w:ascii="Tw Cen MT" w:eastAsia="Times New Roman" w:hAnsi="Tw Cen MT" w:cstheme="minorHAnsi"/>
          <w:sz w:val="24"/>
          <w:szCs w:val="24"/>
        </w:rPr>
        <w:t xml:space="preserve"> for minimizing risk of infection.</w:t>
      </w:r>
    </w:p>
    <w:p w14:paraId="1397264B" w14:textId="77777777" w:rsidR="00952CFD" w:rsidRPr="00952CFD" w:rsidRDefault="00952CFD" w:rsidP="00952CF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 w:cstheme="minorHAnsi"/>
          <w:sz w:val="24"/>
          <w:szCs w:val="24"/>
        </w:rPr>
      </w:pPr>
    </w:p>
    <w:p w14:paraId="2110E792" w14:textId="0F9EF793" w:rsidR="0032485C" w:rsidRDefault="0032485C" w:rsidP="001E790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 w:cstheme="minorHAnsi"/>
          <w:sz w:val="24"/>
          <w:szCs w:val="24"/>
        </w:rPr>
      </w:pPr>
      <w:r w:rsidRPr="0032485C">
        <w:rPr>
          <w:rFonts w:ascii="Tw Cen MT" w:eastAsia="Times New Roman" w:hAnsi="Tw Cen MT" w:cstheme="minorHAnsi"/>
          <w:sz w:val="24"/>
          <w:szCs w:val="24"/>
        </w:rPr>
        <w:t>Before coming to the work site each day, all individuals should complete a self-administered wellness check based on CDC guidelines.  If an individual’s temperature exceeds 100º or feels feverish, they should not come to work.</w:t>
      </w:r>
    </w:p>
    <w:p w14:paraId="725F535E" w14:textId="77777777" w:rsidR="0032485C" w:rsidRPr="0032485C" w:rsidRDefault="0032485C" w:rsidP="0032485C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 w:cstheme="minorHAnsi"/>
          <w:sz w:val="24"/>
          <w:szCs w:val="24"/>
        </w:rPr>
      </w:pPr>
    </w:p>
    <w:p w14:paraId="20908390" w14:textId="0EA22BBC" w:rsidR="0032485C" w:rsidRPr="00885748" w:rsidRDefault="0032485C" w:rsidP="0032485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 w:cstheme="minorHAnsi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 xml:space="preserve">All personnel </w:t>
      </w:r>
      <w:r w:rsidR="00952CFD">
        <w:rPr>
          <w:rFonts w:ascii="Tw Cen MT" w:eastAsia="Times New Roman" w:hAnsi="Tw Cen MT" w:cstheme="minorHAnsi"/>
          <w:sz w:val="24"/>
          <w:szCs w:val="24"/>
        </w:rPr>
        <w:t xml:space="preserve">must wear facial coverings in the work site, unless eating, alone in a </w:t>
      </w:r>
      <w:r w:rsidR="006B00C3">
        <w:rPr>
          <w:rFonts w:ascii="Tw Cen MT" w:eastAsia="Times New Roman" w:hAnsi="Tw Cen MT" w:cstheme="minorHAnsi"/>
          <w:sz w:val="24"/>
          <w:szCs w:val="24"/>
        </w:rPr>
        <w:t xml:space="preserve">personal (non-shared) work </w:t>
      </w:r>
      <w:r w:rsidR="00952CFD">
        <w:rPr>
          <w:rFonts w:ascii="Tw Cen MT" w:eastAsia="Times New Roman" w:hAnsi="Tw Cen MT" w:cstheme="minorHAnsi"/>
          <w:sz w:val="24"/>
          <w:szCs w:val="24"/>
        </w:rPr>
        <w:t>space, or under conditions in which a facial covering would compromise health or safety.</w:t>
      </w:r>
    </w:p>
    <w:p w14:paraId="6313F5A4" w14:textId="77777777" w:rsidR="0032485C" w:rsidRPr="00C30505" w:rsidRDefault="0032485C" w:rsidP="0032485C">
      <w:pPr>
        <w:pStyle w:val="ListParagraph"/>
        <w:spacing w:before="100" w:beforeAutospacing="1" w:after="100" w:afterAutospacing="1" w:line="240" w:lineRule="auto"/>
        <w:jc w:val="both"/>
        <w:rPr>
          <w:rFonts w:ascii="Tw Cen MT" w:eastAsia="Times New Roman" w:hAnsi="Tw Cen MT" w:cstheme="minorHAnsi"/>
          <w:sz w:val="24"/>
          <w:szCs w:val="24"/>
        </w:rPr>
      </w:pPr>
    </w:p>
    <w:p w14:paraId="78655FBB" w14:textId="451866D2" w:rsidR="00952CFD" w:rsidRDefault="00952CFD" w:rsidP="00952CF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 w:cstheme="minorHAnsi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All individuals must adhere to social distancing requirements</w:t>
      </w:r>
      <w:r w:rsidR="00E020D5">
        <w:rPr>
          <w:rFonts w:ascii="Tw Cen MT" w:eastAsia="Times New Roman" w:hAnsi="Tw Cen MT" w:cstheme="minorHAnsi"/>
          <w:sz w:val="24"/>
          <w:szCs w:val="24"/>
        </w:rPr>
        <w:t xml:space="preserve"> and priority should be given to work where there is only one individual in a particular space at a time.</w:t>
      </w:r>
    </w:p>
    <w:p w14:paraId="680FC032" w14:textId="77777777" w:rsidR="00DB28FD" w:rsidRDefault="00DB28FD" w:rsidP="00DB28F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 w:cstheme="minorHAnsi"/>
          <w:sz w:val="24"/>
          <w:szCs w:val="24"/>
        </w:rPr>
      </w:pPr>
    </w:p>
    <w:p w14:paraId="6E6A3B05" w14:textId="2A959A80" w:rsidR="00952CFD" w:rsidRPr="00952CFD" w:rsidRDefault="00DB28FD" w:rsidP="00952CF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 w:cstheme="minorHAnsi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PIs</w:t>
      </w:r>
      <w:r w:rsidR="001D72C3">
        <w:rPr>
          <w:rFonts w:ascii="Tw Cen MT" w:eastAsia="Times New Roman" w:hAnsi="Tw Cen MT" w:cstheme="minorHAnsi"/>
          <w:sz w:val="24"/>
          <w:szCs w:val="24"/>
        </w:rPr>
        <w:t xml:space="preserve"> and Lead Creatives</w:t>
      </w:r>
      <w:r>
        <w:rPr>
          <w:rFonts w:ascii="Tw Cen MT" w:eastAsia="Times New Roman" w:hAnsi="Tw Cen MT" w:cstheme="minorHAnsi"/>
          <w:sz w:val="24"/>
          <w:szCs w:val="24"/>
        </w:rPr>
        <w:t xml:space="preserve"> must coordinate and document plans for use of shared space with other users and groups to maintain </w:t>
      </w:r>
      <w:r w:rsidR="00E020D5">
        <w:rPr>
          <w:rFonts w:ascii="Tw Cen MT" w:eastAsia="Times New Roman" w:hAnsi="Tw Cen MT" w:cstheme="minorHAnsi"/>
          <w:sz w:val="24"/>
          <w:szCs w:val="24"/>
        </w:rPr>
        <w:t xml:space="preserve">strict </w:t>
      </w:r>
      <w:r>
        <w:rPr>
          <w:rFonts w:ascii="Tw Cen MT" w:eastAsia="Times New Roman" w:hAnsi="Tw Cen MT" w:cstheme="minorHAnsi"/>
          <w:sz w:val="24"/>
          <w:szCs w:val="24"/>
        </w:rPr>
        <w:t>compliance with CDC guidelines.</w:t>
      </w:r>
    </w:p>
    <w:p w14:paraId="3826AA4F" w14:textId="23835ED3" w:rsidR="0032485C" w:rsidRPr="00885748" w:rsidRDefault="0032485C" w:rsidP="0032485C">
      <w:pPr>
        <w:jc w:val="both"/>
        <w:rPr>
          <w:rFonts w:ascii="Tw Cen MT" w:hAnsi="Tw Cen MT"/>
          <w:b/>
        </w:rPr>
      </w:pPr>
      <w:r w:rsidRPr="00885748">
        <w:rPr>
          <w:rFonts w:ascii="Tw Cen MT" w:hAnsi="Tw Cen MT"/>
          <w:b/>
        </w:rPr>
        <w:t>Implementation</w:t>
      </w:r>
      <w:r w:rsidR="00127B9C">
        <w:rPr>
          <w:rFonts w:ascii="Tw Cen MT" w:hAnsi="Tw Cen MT"/>
          <w:b/>
        </w:rPr>
        <w:t>.</w:t>
      </w:r>
    </w:p>
    <w:p w14:paraId="28C601B3" w14:textId="2DEB8050" w:rsidR="005C74F0" w:rsidRPr="002D2F16" w:rsidRDefault="005C74F0" w:rsidP="002D2F1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The PI</w:t>
      </w:r>
      <w:r w:rsidR="00E020D5">
        <w:rPr>
          <w:rFonts w:ascii="Tw Cen MT" w:eastAsia="Times New Roman" w:hAnsi="Tw Cen MT" w:cstheme="minorHAnsi"/>
          <w:sz w:val="24"/>
          <w:szCs w:val="24"/>
        </w:rPr>
        <w:t>/Lead Creative</w:t>
      </w:r>
      <w:r>
        <w:rPr>
          <w:rFonts w:ascii="Tw Cen MT" w:eastAsia="Times New Roman" w:hAnsi="Tw Cen MT" w:cstheme="minorHAnsi"/>
          <w:sz w:val="24"/>
          <w:szCs w:val="24"/>
        </w:rPr>
        <w:t xml:space="preserve"> should complete and submit the Research</w:t>
      </w:r>
      <w:r w:rsidR="001E7025">
        <w:rPr>
          <w:rFonts w:ascii="Tw Cen MT" w:eastAsia="Times New Roman" w:hAnsi="Tw Cen MT" w:cstheme="minorHAnsi"/>
          <w:sz w:val="24"/>
          <w:szCs w:val="24"/>
        </w:rPr>
        <w:t>/Creative Activity</w:t>
      </w:r>
      <w:r>
        <w:rPr>
          <w:rFonts w:ascii="Tw Cen MT" w:eastAsia="Times New Roman" w:hAnsi="Tw Cen MT" w:cstheme="minorHAnsi"/>
          <w:sz w:val="24"/>
          <w:szCs w:val="24"/>
        </w:rPr>
        <w:t xml:space="preserve"> Restart Form to their </w:t>
      </w:r>
      <w:r w:rsidR="001E7025">
        <w:rPr>
          <w:rFonts w:ascii="Tw Cen MT" w:eastAsia="Times New Roman" w:hAnsi="Tw Cen MT" w:cstheme="minorHAnsi"/>
          <w:sz w:val="24"/>
          <w:szCs w:val="24"/>
        </w:rPr>
        <w:t>D</w:t>
      </w:r>
      <w:r>
        <w:rPr>
          <w:rFonts w:ascii="Tw Cen MT" w:eastAsia="Times New Roman" w:hAnsi="Tw Cen MT" w:cstheme="minorHAnsi"/>
          <w:sz w:val="24"/>
          <w:szCs w:val="24"/>
        </w:rPr>
        <w:t xml:space="preserve">epartment </w:t>
      </w:r>
      <w:r w:rsidR="001E7025">
        <w:rPr>
          <w:rFonts w:ascii="Tw Cen MT" w:eastAsia="Times New Roman" w:hAnsi="Tw Cen MT" w:cstheme="minorHAnsi"/>
          <w:sz w:val="24"/>
          <w:szCs w:val="24"/>
        </w:rPr>
        <w:t>C</w:t>
      </w:r>
      <w:r>
        <w:rPr>
          <w:rFonts w:ascii="Tw Cen MT" w:eastAsia="Times New Roman" w:hAnsi="Tw Cen MT" w:cstheme="minorHAnsi"/>
          <w:sz w:val="24"/>
          <w:szCs w:val="24"/>
        </w:rPr>
        <w:t>hair</w:t>
      </w:r>
      <w:r w:rsidR="001E7025">
        <w:rPr>
          <w:rFonts w:ascii="Tw Cen MT" w:eastAsia="Times New Roman" w:hAnsi="Tw Cen MT" w:cstheme="minorHAnsi"/>
          <w:sz w:val="24"/>
          <w:szCs w:val="24"/>
        </w:rPr>
        <w:t xml:space="preserve"> or School </w:t>
      </w:r>
      <w:r w:rsidR="001C7D24">
        <w:rPr>
          <w:rFonts w:ascii="Tw Cen MT" w:eastAsia="Times New Roman" w:hAnsi="Tw Cen MT" w:cstheme="minorHAnsi"/>
          <w:sz w:val="24"/>
          <w:szCs w:val="24"/>
        </w:rPr>
        <w:t>D</w:t>
      </w:r>
      <w:r w:rsidR="001E7025">
        <w:rPr>
          <w:rFonts w:ascii="Tw Cen MT" w:eastAsia="Times New Roman" w:hAnsi="Tw Cen MT" w:cstheme="minorHAnsi"/>
          <w:sz w:val="24"/>
          <w:szCs w:val="24"/>
        </w:rPr>
        <w:t>irector</w:t>
      </w:r>
      <w:r w:rsidR="002D2F16">
        <w:rPr>
          <w:rFonts w:ascii="Tw Cen MT" w:eastAsia="Times New Roman" w:hAnsi="Tw Cen MT" w:cstheme="minorHAnsi"/>
          <w:sz w:val="24"/>
          <w:szCs w:val="24"/>
        </w:rPr>
        <w:t>, who will review and upon approval submit to the appropriate Associate Dean for review.  Upon approval, the Associate Dean will route to the Vice President for Research &amp; Creative Activity and Laboratory Safety Officer for review and sign-off.  Approval by the VPRCA constitutes authorization to proceed with the requested activity.</w:t>
      </w:r>
    </w:p>
    <w:p w14:paraId="06A070ED" w14:textId="77777777" w:rsidR="002D2F16" w:rsidRPr="002D2F16" w:rsidRDefault="002D2F16" w:rsidP="002D2F1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/>
          <w:sz w:val="24"/>
          <w:szCs w:val="24"/>
        </w:rPr>
      </w:pPr>
    </w:p>
    <w:p w14:paraId="50666109" w14:textId="264A102D" w:rsidR="005C74F0" w:rsidRPr="005C74F0" w:rsidRDefault="001E7025" w:rsidP="00432A7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The Laboratory Safety Officer</w:t>
      </w:r>
      <w:r w:rsidR="007E6BB4">
        <w:rPr>
          <w:rFonts w:ascii="Tw Cen MT" w:eastAsia="Times New Roman" w:hAnsi="Tw Cen MT" w:cstheme="minorHAnsi"/>
          <w:sz w:val="24"/>
          <w:szCs w:val="24"/>
        </w:rPr>
        <w:t xml:space="preserve"> </w:t>
      </w:r>
      <w:r w:rsidR="005C74F0">
        <w:rPr>
          <w:rFonts w:ascii="Tw Cen MT" w:eastAsia="Times New Roman" w:hAnsi="Tw Cen MT" w:cstheme="minorHAnsi"/>
          <w:sz w:val="24"/>
          <w:szCs w:val="24"/>
        </w:rPr>
        <w:t>will schedule a consultation with the PI</w:t>
      </w:r>
      <w:r>
        <w:rPr>
          <w:rFonts w:ascii="Tw Cen MT" w:eastAsia="Times New Roman" w:hAnsi="Tw Cen MT" w:cstheme="minorHAnsi"/>
          <w:sz w:val="24"/>
          <w:szCs w:val="24"/>
        </w:rPr>
        <w:t xml:space="preserve"> or Lead Creative</w:t>
      </w:r>
      <w:r w:rsidR="005C74F0">
        <w:rPr>
          <w:rFonts w:ascii="Tw Cen MT" w:eastAsia="Times New Roman" w:hAnsi="Tw Cen MT" w:cstheme="minorHAnsi"/>
          <w:sz w:val="24"/>
          <w:szCs w:val="24"/>
        </w:rPr>
        <w:t xml:space="preserve"> </w:t>
      </w:r>
      <w:r w:rsidR="002D2F16">
        <w:rPr>
          <w:rFonts w:ascii="Tw Cen MT" w:eastAsia="Times New Roman" w:hAnsi="Tw Cen MT" w:cstheme="minorHAnsi"/>
          <w:sz w:val="24"/>
          <w:szCs w:val="24"/>
        </w:rPr>
        <w:t>as needed to</w:t>
      </w:r>
      <w:r w:rsidR="005C74F0">
        <w:rPr>
          <w:rFonts w:ascii="Tw Cen MT" w:eastAsia="Times New Roman" w:hAnsi="Tw Cen MT" w:cstheme="minorHAnsi"/>
          <w:sz w:val="24"/>
          <w:szCs w:val="24"/>
        </w:rPr>
        <w:t xml:space="preserve"> </w:t>
      </w:r>
      <w:r w:rsidR="002D2F16">
        <w:rPr>
          <w:rFonts w:ascii="Tw Cen MT" w:eastAsia="Times New Roman" w:hAnsi="Tw Cen MT" w:cstheme="minorHAnsi"/>
          <w:sz w:val="24"/>
          <w:szCs w:val="24"/>
        </w:rPr>
        <w:t>address</w:t>
      </w:r>
      <w:r w:rsidR="005C74F0">
        <w:rPr>
          <w:rFonts w:ascii="Tw Cen MT" w:eastAsia="Times New Roman" w:hAnsi="Tw Cen MT" w:cstheme="minorHAnsi"/>
          <w:sz w:val="24"/>
          <w:szCs w:val="24"/>
        </w:rPr>
        <w:t xml:space="preserve"> any remaining safety considerations for the work site.</w:t>
      </w:r>
    </w:p>
    <w:p w14:paraId="005E6238" w14:textId="77777777" w:rsidR="005C74F0" w:rsidRPr="005C74F0" w:rsidRDefault="005C74F0" w:rsidP="005C74F0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/>
          <w:sz w:val="24"/>
          <w:szCs w:val="24"/>
        </w:rPr>
      </w:pPr>
    </w:p>
    <w:p w14:paraId="6314E52F" w14:textId="4B749C95" w:rsidR="005C74F0" w:rsidRPr="005C74F0" w:rsidRDefault="005C74F0" w:rsidP="00432A7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All personnel will need to complete mandatory COVID-19 safety training through Blackboard, details to be provided, prior to beginning work on-site.</w:t>
      </w:r>
    </w:p>
    <w:p w14:paraId="53A7D360" w14:textId="77777777" w:rsidR="005C74F0" w:rsidRPr="005C74F0" w:rsidRDefault="005C74F0" w:rsidP="005C74F0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/>
          <w:sz w:val="24"/>
          <w:szCs w:val="24"/>
        </w:rPr>
      </w:pPr>
    </w:p>
    <w:p w14:paraId="1FD7D4BE" w14:textId="6EA144AC" w:rsidR="005C74F0" w:rsidRPr="005C74F0" w:rsidRDefault="0032485C" w:rsidP="00432A7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/>
          <w:sz w:val="24"/>
          <w:szCs w:val="24"/>
        </w:rPr>
      </w:pPr>
      <w:r w:rsidRPr="00885748">
        <w:rPr>
          <w:rFonts w:ascii="Tw Cen MT" w:eastAsia="Times New Roman" w:hAnsi="Tw Cen MT" w:cstheme="minorHAnsi"/>
          <w:sz w:val="24"/>
          <w:szCs w:val="24"/>
        </w:rPr>
        <w:t>The approved Research</w:t>
      </w:r>
      <w:r w:rsidR="001E7025">
        <w:rPr>
          <w:rFonts w:ascii="Tw Cen MT" w:eastAsia="Times New Roman" w:hAnsi="Tw Cen MT" w:cstheme="minorHAnsi"/>
          <w:sz w:val="24"/>
          <w:szCs w:val="24"/>
        </w:rPr>
        <w:t>/Creative Activity</w:t>
      </w:r>
      <w:r w:rsidRPr="00885748">
        <w:rPr>
          <w:rFonts w:ascii="Tw Cen MT" w:eastAsia="Times New Roman" w:hAnsi="Tw Cen MT" w:cstheme="minorHAnsi"/>
          <w:sz w:val="24"/>
          <w:szCs w:val="24"/>
        </w:rPr>
        <w:t xml:space="preserve"> Operation Plan must be reviewed </w:t>
      </w:r>
      <w:r>
        <w:rPr>
          <w:rFonts w:ascii="Tw Cen MT" w:eastAsia="Times New Roman" w:hAnsi="Tw Cen MT" w:cstheme="minorHAnsi"/>
          <w:sz w:val="24"/>
          <w:szCs w:val="24"/>
        </w:rPr>
        <w:t xml:space="preserve">and signed </w:t>
      </w:r>
      <w:r w:rsidRPr="00885748">
        <w:rPr>
          <w:rFonts w:ascii="Tw Cen MT" w:eastAsia="Times New Roman" w:hAnsi="Tw Cen MT" w:cstheme="minorHAnsi"/>
          <w:sz w:val="24"/>
          <w:szCs w:val="24"/>
        </w:rPr>
        <w:t xml:space="preserve">by all participants in the </w:t>
      </w:r>
      <w:r w:rsidR="001E7025">
        <w:rPr>
          <w:rFonts w:ascii="Tw Cen MT" w:eastAsia="Times New Roman" w:hAnsi="Tw Cen MT" w:cstheme="minorHAnsi"/>
          <w:sz w:val="24"/>
          <w:szCs w:val="24"/>
        </w:rPr>
        <w:t xml:space="preserve">activity </w:t>
      </w:r>
      <w:r w:rsidRPr="00885748">
        <w:rPr>
          <w:rFonts w:ascii="Tw Cen MT" w:eastAsia="Times New Roman" w:hAnsi="Tw Cen MT" w:cstheme="minorHAnsi"/>
          <w:sz w:val="24"/>
          <w:szCs w:val="24"/>
        </w:rPr>
        <w:t xml:space="preserve">prior to their participation, and provided to the </w:t>
      </w:r>
      <w:r w:rsidR="001E7025">
        <w:rPr>
          <w:rFonts w:ascii="Tw Cen MT" w:eastAsia="Times New Roman" w:hAnsi="Tw Cen MT" w:cstheme="minorHAnsi"/>
          <w:sz w:val="24"/>
          <w:szCs w:val="24"/>
        </w:rPr>
        <w:t>relevant</w:t>
      </w:r>
      <w:r w:rsidRPr="00885748">
        <w:rPr>
          <w:rFonts w:ascii="Tw Cen MT" w:eastAsia="Times New Roman" w:hAnsi="Tw Cen MT" w:cstheme="minorHAnsi"/>
          <w:sz w:val="24"/>
          <w:szCs w:val="24"/>
        </w:rPr>
        <w:t xml:space="preserve"> </w:t>
      </w:r>
      <w:r w:rsidR="001C7D24">
        <w:rPr>
          <w:rFonts w:ascii="Tw Cen MT" w:eastAsia="Times New Roman" w:hAnsi="Tw Cen MT" w:cstheme="minorHAnsi"/>
          <w:sz w:val="24"/>
          <w:szCs w:val="24"/>
        </w:rPr>
        <w:t>D</w:t>
      </w:r>
      <w:r w:rsidRPr="00885748">
        <w:rPr>
          <w:rFonts w:ascii="Tw Cen MT" w:eastAsia="Times New Roman" w:hAnsi="Tw Cen MT" w:cstheme="minorHAnsi"/>
          <w:sz w:val="24"/>
          <w:szCs w:val="24"/>
        </w:rPr>
        <w:t xml:space="preserve">epartment </w:t>
      </w:r>
      <w:r w:rsidR="001C7D24">
        <w:rPr>
          <w:rFonts w:ascii="Tw Cen MT" w:eastAsia="Times New Roman" w:hAnsi="Tw Cen MT" w:cstheme="minorHAnsi"/>
          <w:sz w:val="24"/>
          <w:szCs w:val="24"/>
        </w:rPr>
        <w:t xml:space="preserve"> C</w:t>
      </w:r>
      <w:r w:rsidRPr="00885748">
        <w:rPr>
          <w:rFonts w:ascii="Tw Cen MT" w:eastAsia="Times New Roman" w:hAnsi="Tw Cen MT" w:cstheme="minorHAnsi"/>
          <w:sz w:val="24"/>
          <w:szCs w:val="24"/>
        </w:rPr>
        <w:t>hair</w:t>
      </w:r>
      <w:r w:rsidR="001E7025">
        <w:rPr>
          <w:rFonts w:ascii="Tw Cen MT" w:eastAsia="Times New Roman" w:hAnsi="Tw Cen MT" w:cstheme="minorHAnsi"/>
          <w:sz w:val="24"/>
          <w:szCs w:val="24"/>
        </w:rPr>
        <w:t>/</w:t>
      </w:r>
      <w:r w:rsidR="001C7D24">
        <w:rPr>
          <w:rFonts w:ascii="Tw Cen MT" w:eastAsia="Times New Roman" w:hAnsi="Tw Cen MT" w:cstheme="minorHAnsi"/>
          <w:sz w:val="24"/>
          <w:szCs w:val="24"/>
        </w:rPr>
        <w:t>S</w:t>
      </w:r>
      <w:r w:rsidR="001E7025">
        <w:rPr>
          <w:rFonts w:ascii="Tw Cen MT" w:eastAsia="Times New Roman" w:hAnsi="Tw Cen MT" w:cstheme="minorHAnsi"/>
          <w:sz w:val="24"/>
          <w:szCs w:val="24"/>
        </w:rPr>
        <w:t xml:space="preserve">chool </w:t>
      </w:r>
      <w:r w:rsidR="001C7D24">
        <w:rPr>
          <w:rFonts w:ascii="Tw Cen MT" w:eastAsia="Times New Roman" w:hAnsi="Tw Cen MT" w:cstheme="minorHAnsi"/>
          <w:sz w:val="24"/>
          <w:szCs w:val="24"/>
        </w:rPr>
        <w:t>D</w:t>
      </w:r>
      <w:r w:rsidR="001E7025">
        <w:rPr>
          <w:rFonts w:ascii="Tw Cen MT" w:eastAsia="Times New Roman" w:hAnsi="Tw Cen MT" w:cstheme="minorHAnsi"/>
          <w:sz w:val="24"/>
          <w:szCs w:val="24"/>
        </w:rPr>
        <w:t xml:space="preserve">irector and </w:t>
      </w:r>
      <w:r w:rsidR="001C7D24">
        <w:rPr>
          <w:rFonts w:ascii="Tw Cen MT" w:eastAsia="Times New Roman" w:hAnsi="Tw Cen MT" w:cstheme="minorHAnsi"/>
          <w:sz w:val="24"/>
          <w:szCs w:val="24"/>
        </w:rPr>
        <w:t>A</w:t>
      </w:r>
      <w:r w:rsidR="001E7025">
        <w:rPr>
          <w:rFonts w:ascii="Tw Cen MT" w:eastAsia="Times New Roman" w:hAnsi="Tw Cen MT" w:cstheme="minorHAnsi"/>
          <w:sz w:val="24"/>
          <w:szCs w:val="24"/>
        </w:rPr>
        <w:t xml:space="preserve">ssociate </w:t>
      </w:r>
      <w:r w:rsidR="001C7D24">
        <w:rPr>
          <w:rFonts w:ascii="Tw Cen MT" w:eastAsia="Times New Roman" w:hAnsi="Tw Cen MT" w:cstheme="minorHAnsi"/>
          <w:sz w:val="24"/>
          <w:szCs w:val="24"/>
        </w:rPr>
        <w:t>D</w:t>
      </w:r>
      <w:r w:rsidR="001E7025">
        <w:rPr>
          <w:rFonts w:ascii="Tw Cen MT" w:eastAsia="Times New Roman" w:hAnsi="Tw Cen MT" w:cstheme="minorHAnsi"/>
          <w:sz w:val="24"/>
          <w:szCs w:val="24"/>
        </w:rPr>
        <w:t>ean</w:t>
      </w:r>
      <w:r w:rsidRPr="00885748">
        <w:rPr>
          <w:rFonts w:ascii="Tw Cen MT" w:eastAsia="Times New Roman" w:hAnsi="Tw Cen MT" w:cstheme="minorHAnsi"/>
          <w:sz w:val="24"/>
          <w:szCs w:val="24"/>
        </w:rPr>
        <w:t xml:space="preserve"> to be kept on file for reference.</w:t>
      </w:r>
    </w:p>
    <w:p w14:paraId="6CD8BBB8" w14:textId="77777777" w:rsidR="00952CFD" w:rsidRPr="00952CFD" w:rsidRDefault="00952CFD" w:rsidP="00952CF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/>
          <w:sz w:val="24"/>
          <w:szCs w:val="24"/>
        </w:rPr>
      </w:pPr>
    </w:p>
    <w:p w14:paraId="29AE4D27" w14:textId="7A473F9E" w:rsidR="00E428C1" w:rsidRPr="00952CFD" w:rsidRDefault="00952CFD" w:rsidP="00432A7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/>
          <w:sz w:val="24"/>
          <w:szCs w:val="24"/>
        </w:rPr>
      </w:pPr>
      <w:r>
        <w:rPr>
          <w:rFonts w:ascii="Tw Cen MT" w:eastAsia="Times New Roman" w:hAnsi="Tw Cen MT" w:cstheme="minorHAnsi"/>
          <w:sz w:val="24"/>
          <w:szCs w:val="24"/>
        </w:rPr>
        <w:t>The PI</w:t>
      </w:r>
      <w:r w:rsidR="001C7D24">
        <w:rPr>
          <w:rFonts w:ascii="Tw Cen MT" w:eastAsia="Times New Roman" w:hAnsi="Tw Cen MT" w:cstheme="minorHAnsi"/>
          <w:sz w:val="24"/>
          <w:szCs w:val="24"/>
        </w:rPr>
        <w:t xml:space="preserve">/Lead Creative </w:t>
      </w:r>
      <w:r>
        <w:rPr>
          <w:rFonts w:ascii="Tw Cen MT" w:eastAsia="Times New Roman" w:hAnsi="Tw Cen MT" w:cstheme="minorHAnsi"/>
          <w:sz w:val="24"/>
          <w:szCs w:val="24"/>
        </w:rPr>
        <w:t xml:space="preserve">should establish a process to record </w:t>
      </w:r>
      <w:r w:rsidR="001C7D24">
        <w:rPr>
          <w:rFonts w:ascii="Tw Cen MT" w:eastAsia="Times New Roman" w:hAnsi="Tw Cen MT" w:cstheme="minorHAnsi"/>
          <w:sz w:val="24"/>
          <w:szCs w:val="24"/>
        </w:rPr>
        <w:t xml:space="preserve">all </w:t>
      </w:r>
      <w:r>
        <w:rPr>
          <w:rFonts w:ascii="Tw Cen MT" w:eastAsia="Times New Roman" w:hAnsi="Tw Cen MT" w:cstheme="minorHAnsi"/>
          <w:sz w:val="24"/>
          <w:szCs w:val="24"/>
        </w:rPr>
        <w:t>daily personnel activity and entry/exit from research</w:t>
      </w:r>
      <w:r w:rsidR="001C7D24">
        <w:rPr>
          <w:rFonts w:ascii="Tw Cen MT" w:eastAsia="Times New Roman" w:hAnsi="Tw Cen MT" w:cstheme="minorHAnsi"/>
          <w:sz w:val="24"/>
          <w:szCs w:val="24"/>
        </w:rPr>
        <w:t>/creative</w:t>
      </w:r>
      <w:r>
        <w:rPr>
          <w:rFonts w:ascii="Tw Cen MT" w:eastAsia="Times New Roman" w:hAnsi="Tw Cen MT" w:cstheme="minorHAnsi"/>
          <w:sz w:val="24"/>
          <w:szCs w:val="24"/>
        </w:rPr>
        <w:t xml:space="preserve"> space.</w:t>
      </w:r>
    </w:p>
    <w:p w14:paraId="301AB9E4" w14:textId="77777777" w:rsidR="00952CFD" w:rsidRPr="00952CFD" w:rsidRDefault="00952CFD" w:rsidP="00952CF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w Cen MT" w:eastAsia="Times New Roman" w:hAnsi="Tw Cen MT"/>
          <w:sz w:val="24"/>
          <w:szCs w:val="24"/>
        </w:rPr>
      </w:pPr>
    </w:p>
    <w:p w14:paraId="57C0AF73" w14:textId="798A003B" w:rsidR="00127B9C" w:rsidRDefault="00952CFD" w:rsidP="00127B9C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w Cen MT" w:eastAsia="Times New Roman" w:hAnsi="Tw Cen MT"/>
          <w:sz w:val="24"/>
          <w:szCs w:val="24"/>
        </w:rPr>
      </w:pPr>
      <w:r w:rsidRPr="00952CFD">
        <w:rPr>
          <w:rFonts w:ascii="Tw Cen MT" w:eastAsia="Times New Roman" w:hAnsi="Tw Cen MT"/>
          <w:sz w:val="24"/>
          <w:szCs w:val="24"/>
        </w:rPr>
        <w:t xml:space="preserve">Faculty, students, technicians, and other staff </w:t>
      </w:r>
      <w:r w:rsidR="00530512">
        <w:rPr>
          <w:rFonts w:ascii="Tw Cen MT" w:eastAsia="Times New Roman" w:hAnsi="Tw Cen MT"/>
          <w:sz w:val="24"/>
          <w:szCs w:val="24"/>
        </w:rPr>
        <w:t>should</w:t>
      </w:r>
      <w:r w:rsidRPr="00952CFD">
        <w:rPr>
          <w:rFonts w:ascii="Tw Cen MT" w:eastAsia="Times New Roman" w:hAnsi="Tw Cen MT"/>
          <w:sz w:val="24"/>
          <w:szCs w:val="24"/>
        </w:rPr>
        <w:t xml:space="preserve"> NOT be compelled to engage in activities that they are not comfortable with because of potential health risk due to COVID-19. </w:t>
      </w:r>
    </w:p>
    <w:p w14:paraId="5D9B1BD4" w14:textId="77777777" w:rsidR="00E478B0" w:rsidRDefault="00E478B0" w:rsidP="00D147A7">
      <w:pPr>
        <w:jc w:val="both"/>
        <w:rPr>
          <w:rFonts w:ascii="Tw Cen MT" w:hAnsi="Tw Cen MT"/>
          <w:b/>
        </w:rPr>
      </w:pPr>
    </w:p>
    <w:p w14:paraId="413214DC" w14:textId="77777777" w:rsidR="00E478B0" w:rsidRDefault="00E478B0" w:rsidP="00D147A7">
      <w:pPr>
        <w:jc w:val="both"/>
        <w:rPr>
          <w:rFonts w:ascii="Tw Cen MT" w:hAnsi="Tw Cen MT"/>
          <w:b/>
        </w:rPr>
      </w:pPr>
    </w:p>
    <w:p w14:paraId="5C24546F" w14:textId="77777777" w:rsidR="00E478B0" w:rsidRDefault="00E478B0" w:rsidP="00D147A7">
      <w:pPr>
        <w:jc w:val="both"/>
        <w:rPr>
          <w:rFonts w:ascii="Tw Cen MT" w:hAnsi="Tw Cen MT"/>
          <w:b/>
        </w:rPr>
      </w:pPr>
    </w:p>
    <w:p w14:paraId="718268BA" w14:textId="39571097" w:rsidR="00D147A7" w:rsidRPr="00D147A7" w:rsidRDefault="00D147A7" w:rsidP="00D147A7">
      <w:pPr>
        <w:jc w:val="both"/>
        <w:rPr>
          <w:rFonts w:ascii="Tw Cen MT" w:hAnsi="Tw Cen MT"/>
          <w:b/>
        </w:rPr>
      </w:pPr>
      <w:bookmarkStart w:id="0" w:name="_GoBack"/>
      <w:bookmarkEnd w:id="0"/>
      <w:r w:rsidRPr="00D147A7">
        <w:rPr>
          <w:rFonts w:ascii="Tw Cen MT" w:hAnsi="Tw Cen MT"/>
          <w:b/>
        </w:rPr>
        <w:lastRenderedPageBreak/>
        <w:t>Ohio University – Research</w:t>
      </w:r>
      <w:r w:rsidR="001C7D24">
        <w:rPr>
          <w:rFonts w:ascii="Tw Cen MT" w:hAnsi="Tw Cen MT"/>
          <w:b/>
        </w:rPr>
        <w:t>/Creative Activity</w:t>
      </w:r>
      <w:r w:rsidRPr="00D147A7">
        <w:rPr>
          <w:rFonts w:ascii="Tw Cen MT" w:hAnsi="Tw Cen MT"/>
          <w:b/>
        </w:rPr>
        <w:t xml:space="preserve"> Restart Form</w:t>
      </w:r>
    </w:p>
    <w:p w14:paraId="32F89FAE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0712B6A6" w14:textId="5709B5BC" w:rsidR="00D147A7" w:rsidRPr="00D147A7" w:rsidRDefault="00D147A7" w:rsidP="00D147A7">
      <w:pPr>
        <w:jc w:val="both"/>
        <w:rPr>
          <w:rFonts w:ascii="Tw Cen MT" w:hAnsi="Tw Cen MT"/>
          <w:b/>
          <w:i/>
          <w:iCs/>
        </w:rPr>
      </w:pPr>
      <w:r w:rsidRPr="00D147A7">
        <w:rPr>
          <w:rFonts w:ascii="Tw Cen MT" w:hAnsi="Tw Cen MT"/>
          <w:b/>
          <w:i/>
          <w:iCs/>
        </w:rPr>
        <w:t xml:space="preserve">Complete and Submit </w:t>
      </w:r>
      <w:r w:rsidR="002D2F16">
        <w:rPr>
          <w:rFonts w:ascii="Tw Cen MT" w:hAnsi="Tw Cen MT"/>
          <w:b/>
          <w:i/>
          <w:iCs/>
        </w:rPr>
        <w:t xml:space="preserve">electronically </w:t>
      </w:r>
      <w:r w:rsidRPr="00D147A7">
        <w:rPr>
          <w:rFonts w:ascii="Tw Cen MT" w:hAnsi="Tw Cen MT"/>
          <w:b/>
          <w:i/>
          <w:iCs/>
        </w:rPr>
        <w:t>to your Chair</w:t>
      </w:r>
      <w:r w:rsidR="001D700E">
        <w:rPr>
          <w:rFonts w:ascii="Tw Cen MT" w:hAnsi="Tw Cen MT"/>
          <w:b/>
          <w:i/>
          <w:iCs/>
        </w:rPr>
        <w:t>/</w:t>
      </w:r>
      <w:r w:rsidR="001C7D24">
        <w:rPr>
          <w:rFonts w:ascii="Tw Cen MT" w:hAnsi="Tw Cen MT"/>
          <w:b/>
          <w:i/>
          <w:iCs/>
        </w:rPr>
        <w:t>Director</w:t>
      </w:r>
      <w:r w:rsidR="005C74F0">
        <w:rPr>
          <w:rFonts w:ascii="Tw Cen MT" w:hAnsi="Tw Cen MT"/>
          <w:b/>
          <w:i/>
          <w:iCs/>
        </w:rPr>
        <w:t>,</w:t>
      </w:r>
      <w:r w:rsidR="002D2F16">
        <w:rPr>
          <w:rFonts w:ascii="Tw Cen MT" w:hAnsi="Tw Cen MT"/>
          <w:b/>
          <w:i/>
          <w:iCs/>
        </w:rPr>
        <w:t xml:space="preserve"> who upon approval will submit to the appropriate Associate Dean for review.</w:t>
      </w:r>
    </w:p>
    <w:p w14:paraId="73F5A903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3261C676" w14:textId="140015A4" w:rsidR="00D147A7" w:rsidRPr="00D147A7" w:rsidRDefault="00D147A7" w:rsidP="00D147A7">
      <w:pPr>
        <w:pBdr>
          <w:bottom w:val="single" w:sz="6" w:space="1" w:color="auto"/>
        </w:pBdr>
        <w:jc w:val="both"/>
        <w:rPr>
          <w:rFonts w:ascii="Tw Cen MT" w:hAnsi="Tw Cen MT"/>
          <w:b/>
        </w:rPr>
      </w:pPr>
      <w:r w:rsidRPr="00D147A7">
        <w:rPr>
          <w:rFonts w:ascii="Tw Cen MT" w:hAnsi="Tw Cen MT"/>
          <w:b/>
        </w:rPr>
        <w:t xml:space="preserve">Research </w:t>
      </w:r>
      <w:r w:rsidR="001D700E">
        <w:rPr>
          <w:rFonts w:ascii="Tw Cen MT" w:hAnsi="Tw Cen MT"/>
          <w:b/>
        </w:rPr>
        <w:t xml:space="preserve">/Creative Activity </w:t>
      </w:r>
      <w:r w:rsidRPr="00D147A7">
        <w:rPr>
          <w:rFonts w:ascii="Tw Cen MT" w:hAnsi="Tw Cen MT"/>
          <w:b/>
        </w:rPr>
        <w:t>Operation Plan</w:t>
      </w:r>
    </w:p>
    <w:p w14:paraId="6C0765C5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72D82CA7" w14:textId="14082756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1. Principal Investigator</w:t>
      </w:r>
      <w:r w:rsidR="001D700E">
        <w:rPr>
          <w:rFonts w:ascii="Tw Cen MT" w:hAnsi="Tw Cen MT"/>
          <w:bCs/>
        </w:rPr>
        <w:t>/Lead Creative</w:t>
      </w:r>
      <w:r w:rsidRPr="00D147A7">
        <w:rPr>
          <w:rFonts w:ascii="Tw Cen MT" w:hAnsi="Tw Cen MT"/>
          <w:bCs/>
        </w:rPr>
        <w:t xml:space="preserve"> Name:</w:t>
      </w:r>
    </w:p>
    <w:p w14:paraId="6A35E6B2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</w:p>
    <w:p w14:paraId="30E02763" w14:textId="17D9DB92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2. email address:</w:t>
      </w:r>
    </w:p>
    <w:p w14:paraId="2253C9F2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03771F9C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3. Submission Date:</w:t>
      </w:r>
    </w:p>
    <w:p w14:paraId="0C045D38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</w:p>
    <w:p w14:paraId="1E78F401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4. Project Title:</w:t>
      </w:r>
    </w:p>
    <w:p w14:paraId="5FC1B024" w14:textId="122D8B24" w:rsidR="00D147A7" w:rsidRDefault="00D147A7" w:rsidP="00D147A7"/>
    <w:p w14:paraId="3C74BF70" w14:textId="1BC934E7" w:rsidR="00D147A7" w:rsidRPr="00C52D23" w:rsidRDefault="00096B4B" w:rsidP="00D147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5</w:t>
      </w:r>
      <w:r w:rsidR="00D147A7">
        <w:rPr>
          <w:rFonts w:ascii="Tw Cen MT" w:hAnsi="Tw Cen MT"/>
          <w:bCs/>
        </w:rPr>
        <w:t xml:space="preserve">. </w:t>
      </w:r>
      <w:r w:rsidR="00D147A7" w:rsidRPr="00C52D23">
        <w:rPr>
          <w:rFonts w:ascii="Tw Cen MT" w:hAnsi="Tw Cen MT"/>
          <w:bCs/>
        </w:rPr>
        <w:t>Brief description of activity to be performed (</w:t>
      </w:r>
      <w:r w:rsidR="00C154DC">
        <w:rPr>
          <w:rFonts w:ascii="Tw Cen MT" w:hAnsi="Tw Cen MT"/>
          <w:bCs/>
        </w:rPr>
        <w:t>short paragraph</w:t>
      </w:r>
      <w:r w:rsidR="00D147A7" w:rsidRPr="00C52D23">
        <w:rPr>
          <w:rFonts w:ascii="Tw Cen MT" w:hAnsi="Tw Cen MT"/>
          <w:bCs/>
        </w:rPr>
        <w:t>)</w:t>
      </w:r>
      <w:r w:rsidR="00D147A7">
        <w:rPr>
          <w:rFonts w:ascii="Tw Cen MT" w:hAnsi="Tw Cen MT"/>
          <w:bCs/>
        </w:rPr>
        <w:t>.</w:t>
      </w:r>
    </w:p>
    <w:p w14:paraId="65E0F9D6" w14:textId="0811B91D" w:rsidR="00D147A7" w:rsidRDefault="00D147A7" w:rsidP="00D147A7">
      <w:pPr>
        <w:jc w:val="both"/>
        <w:rPr>
          <w:rFonts w:ascii="Tw Cen MT" w:hAnsi="Tw Cen MT"/>
          <w:bCs/>
        </w:rPr>
      </w:pPr>
    </w:p>
    <w:p w14:paraId="2AF744AF" w14:textId="5E6E7E33" w:rsidR="00C154DC" w:rsidRDefault="00096B4B" w:rsidP="00D147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6</w:t>
      </w:r>
      <w:r w:rsidR="00C154DC">
        <w:rPr>
          <w:rFonts w:ascii="Tw Cen MT" w:hAnsi="Tw Cen MT"/>
          <w:bCs/>
        </w:rPr>
        <w:t xml:space="preserve">. </w:t>
      </w:r>
      <w:r w:rsidR="00DB5BA7">
        <w:rPr>
          <w:rFonts w:ascii="Tw Cen MT" w:hAnsi="Tw Cen MT"/>
          <w:bCs/>
        </w:rPr>
        <w:t xml:space="preserve">Describe impact if </w:t>
      </w:r>
      <w:r w:rsidR="001D700E">
        <w:rPr>
          <w:rFonts w:ascii="Tw Cen MT" w:hAnsi="Tw Cen MT"/>
          <w:bCs/>
        </w:rPr>
        <w:t xml:space="preserve">activity </w:t>
      </w:r>
      <w:r w:rsidR="00DB5BA7">
        <w:rPr>
          <w:rFonts w:ascii="Tw Cen MT" w:hAnsi="Tw Cen MT"/>
          <w:bCs/>
        </w:rPr>
        <w:t>is delayed.</w:t>
      </w:r>
    </w:p>
    <w:p w14:paraId="0DF7FC1D" w14:textId="7D8F8C3E" w:rsidR="00DB5BA7" w:rsidRDefault="00DB5BA7" w:rsidP="00D147A7">
      <w:pPr>
        <w:jc w:val="both"/>
        <w:rPr>
          <w:rFonts w:ascii="Tw Cen MT" w:hAnsi="Tw Cen MT"/>
          <w:bCs/>
        </w:rPr>
      </w:pPr>
    </w:p>
    <w:p w14:paraId="21ED4533" w14:textId="59C52DE9" w:rsidR="00DB5BA7" w:rsidRDefault="00096B4B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7</w:t>
      </w:r>
      <w:r w:rsidR="00DB5BA7">
        <w:rPr>
          <w:rFonts w:ascii="Tw Cen MT" w:hAnsi="Tw Cen MT"/>
          <w:bCs/>
        </w:rPr>
        <w:t xml:space="preserve">. </w:t>
      </w:r>
      <w:r w:rsidR="00DB5BA7" w:rsidRPr="00C52D23">
        <w:rPr>
          <w:rFonts w:ascii="Tw Cen MT" w:hAnsi="Tw Cen MT"/>
          <w:bCs/>
        </w:rPr>
        <w:t xml:space="preserve">List of </w:t>
      </w:r>
      <w:r w:rsidR="001D700E">
        <w:rPr>
          <w:rFonts w:ascii="Tw Cen MT" w:hAnsi="Tw Cen MT"/>
          <w:bCs/>
        </w:rPr>
        <w:t xml:space="preserve">involved </w:t>
      </w:r>
      <w:r w:rsidR="00DB5BA7" w:rsidRPr="00C52D23">
        <w:rPr>
          <w:rFonts w:ascii="Tw Cen MT" w:hAnsi="Tw Cen MT"/>
          <w:bCs/>
        </w:rPr>
        <w:t xml:space="preserve">personnel </w:t>
      </w:r>
    </w:p>
    <w:p w14:paraId="26847EE2" w14:textId="77777777" w:rsidR="00DB5BA7" w:rsidRPr="00C52D23" w:rsidRDefault="00DB5BA7" w:rsidP="00DB5BA7">
      <w:pPr>
        <w:jc w:val="both"/>
        <w:rPr>
          <w:rFonts w:ascii="Tw Cen MT" w:hAnsi="Tw Cen MT"/>
          <w:bCs/>
        </w:rPr>
      </w:pPr>
    </w:p>
    <w:p w14:paraId="44047746" w14:textId="77777777" w:rsidR="00DB5BA7" w:rsidRPr="00885748" w:rsidRDefault="00DB5BA7" w:rsidP="00DB5BA7">
      <w:pPr>
        <w:ind w:left="360"/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>For each individual provide:</w:t>
      </w:r>
    </w:p>
    <w:p w14:paraId="7A6083BB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Name</w:t>
      </w:r>
    </w:p>
    <w:p w14:paraId="63AA8BD3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 xml:space="preserve">Status (faculty, staff, </w:t>
      </w:r>
      <w:r>
        <w:rPr>
          <w:rFonts w:ascii="Tw Cen MT" w:hAnsi="Tw Cen MT"/>
          <w:bCs/>
        </w:rPr>
        <w:t xml:space="preserve">postdoc, </w:t>
      </w:r>
      <w:r w:rsidRPr="00885748">
        <w:rPr>
          <w:rFonts w:ascii="Tw Cen MT" w:hAnsi="Tw Cen MT"/>
          <w:bCs/>
        </w:rPr>
        <w:t>grad student, undergrad)</w:t>
      </w:r>
    </w:p>
    <w:p w14:paraId="20C31743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OU email</w:t>
      </w:r>
    </w:p>
    <w:p w14:paraId="7760379C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Phone</w:t>
      </w:r>
    </w:p>
    <w:p w14:paraId="41424672" w14:textId="1C9C3B9A" w:rsidR="00DB5BA7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Emergency contact: name, phone</w:t>
      </w:r>
    </w:p>
    <w:p w14:paraId="30A73A3E" w14:textId="5DC8229E" w:rsidR="00DB5BA7" w:rsidRDefault="00DB5BA7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ab/>
        <w:t>Work location (building, room)</w:t>
      </w:r>
    </w:p>
    <w:p w14:paraId="61E4DE04" w14:textId="2D0572E5" w:rsidR="00DB5BA7" w:rsidRPr="00885748" w:rsidRDefault="00DB5BA7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           Anticipated hours per week</w:t>
      </w:r>
    </w:p>
    <w:p w14:paraId="07043112" w14:textId="78915797" w:rsidR="00DB5BA7" w:rsidRDefault="00DB5BA7" w:rsidP="00D147A7">
      <w:pPr>
        <w:jc w:val="both"/>
        <w:rPr>
          <w:rFonts w:ascii="Tw Cen MT" w:hAnsi="Tw Cen MT"/>
          <w:bCs/>
        </w:rPr>
      </w:pPr>
    </w:p>
    <w:p w14:paraId="2110DF44" w14:textId="08438EB8" w:rsidR="00DB5BA7" w:rsidRPr="00C52D23" w:rsidRDefault="00096B4B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8</w:t>
      </w:r>
      <w:r w:rsidR="00DB5BA7">
        <w:rPr>
          <w:rFonts w:ascii="Tw Cen MT" w:hAnsi="Tw Cen MT"/>
          <w:bCs/>
        </w:rPr>
        <w:t xml:space="preserve">. </w:t>
      </w:r>
      <w:r w:rsidR="00DB5BA7" w:rsidRPr="00C52D23">
        <w:rPr>
          <w:rFonts w:ascii="Tw Cen MT" w:hAnsi="Tw Cen MT"/>
          <w:bCs/>
        </w:rPr>
        <w:t xml:space="preserve">If undergraduate students are included on the personnel list, </w:t>
      </w:r>
      <w:r w:rsidR="00DB5BA7" w:rsidRPr="00C52D23">
        <w:rPr>
          <w:rFonts w:ascii="Tw Cen MT" w:hAnsi="Tw Cen MT"/>
          <w:bCs/>
          <w:i/>
          <w:iCs/>
        </w:rPr>
        <w:t xml:space="preserve">explain the </w:t>
      </w:r>
      <w:r w:rsidR="00B41B53">
        <w:rPr>
          <w:rFonts w:ascii="Tw Cen MT" w:hAnsi="Tw Cen MT"/>
          <w:bCs/>
          <w:i/>
          <w:iCs/>
        </w:rPr>
        <w:t xml:space="preserve"> </w:t>
      </w:r>
      <w:r w:rsidR="00DB5BA7" w:rsidRPr="00C52D23">
        <w:rPr>
          <w:rFonts w:ascii="Tw Cen MT" w:hAnsi="Tw Cen MT"/>
          <w:bCs/>
          <w:i/>
          <w:iCs/>
        </w:rPr>
        <w:t>necessity of their inclusion</w:t>
      </w:r>
      <w:r w:rsidR="00BE72B0">
        <w:rPr>
          <w:rFonts w:ascii="Tw Cen MT" w:hAnsi="Tw Cen MT"/>
          <w:bCs/>
          <w:i/>
          <w:iCs/>
        </w:rPr>
        <w:t xml:space="preserve"> for the success of the project or completion of academic program requirements.</w:t>
      </w:r>
      <w:r w:rsidR="00DB5BA7" w:rsidRPr="00C52D23">
        <w:rPr>
          <w:rFonts w:ascii="Tw Cen MT" w:hAnsi="Tw Cen MT"/>
          <w:bCs/>
        </w:rPr>
        <w:t xml:space="preserve"> </w:t>
      </w:r>
    </w:p>
    <w:p w14:paraId="1F520959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</w:p>
    <w:p w14:paraId="293D6669" w14:textId="6B38D32D" w:rsidR="00DB5BA7" w:rsidRPr="00C52D23" w:rsidRDefault="00096B4B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9</w:t>
      </w:r>
      <w:r w:rsidR="00DB5BA7">
        <w:rPr>
          <w:rFonts w:ascii="Tw Cen MT" w:hAnsi="Tw Cen MT"/>
          <w:bCs/>
        </w:rPr>
        <w:t xml:space="preserve">. </w:t>
      </w:r>
      <w:r w:rsidR="00DB5BA7" w:rsidRPr="00C52D23">
        <w:rPr>
          <w:rFonts w:ascii="Tw Cen MT" w:hAnsi="Tw Cen MT"/>
          <w:bCs/>
        </w:rPr>
        <w:t>Describe the role of each of the personnel and their typical daily activities</w:t>
      </w:r>
      <w:r w:rsidR="00DB5BA7">
        <w:rPr>
          <w:rFonts w:ascii="Tw Cen MT" w:hAnsi="Tw Cen MT"/>
          <w:bCs/>
        </w:rPr>
        <w:t>.</w:t>
      </w:r>
    </w:p>
    <w:p w14:paraId="7ADA3ADB" w14:textId="41752D84" w:rsidR="00DB5BA7" w:rsidRDefault="00DB5BA7" w:rsidP="00D147A7">
      <w:pPr>
        <w:jc w:val="both"/>
        <w:rPr>
          <w:rFonts w:ascii="Tw Cen MT" w:hAnsi="Tw Cen MT"/>
          <w:bCs/>
        </w:rPr>
      </w:pPr>
    </w:p>
    <w:p w14:paraId="02D08973" w14:textId="09A36C1A" w:rsidR="00DB5BA7" w:rsidRDefault="00DB5BA7" w:rsidP="00DB5BA7">
      <w:pPr>
        <w:jc w:val="both"/>
        <w:rPr>
          <w:rFonts w:ascii="Tw Cen MT" w:hAnsi="Tw Cen MT"/>
        </w:rPr>
      </w:pPr>
      <w:r>
        <w:rPr>
          <w:rFonts w:ascii="Tw Cen MT" w:hAnsi="Tw Cen MT"/>
        </w:rPr>
        <w:t>1</w:t>
      </w:r>
      <w:r w:rsidR="00096B4B">
        <w:rPr>
          <w:rFonts w:ascii="Tw Cen MT" w:hAnsi="Tw Cen MT"/>
        </w:rPr>
        <w:t>0</w:t>
      </w:r>
      <w:r>
        <w:rPr>
          <w:rFonts w:ascii="Tw Cen MT" w:hAnsi="Tw Cen MT"/>
        </w:rPr>
        <w:t xml:space="preserve">. </w:t>
      </w:r>
      <w:r w:rsidRPr="00C52D23">
        <w:rPr>
          <w:rFonts w:ascii="Tw Cen MT" w:hAnsi="Tw Cen MT"/>
        </w:rPr>
        <w:t>Safety Plan:</w:t>
      </w:r>
    </w:p>
    <w:p w14:paraId="1535B395" w14:textId="77777777" w:rsidR="00DB5BA7" w:rsidRPr="00C52D23" w:rsidRDefault="00DB5BA7" w:rsidP="00DB5BA7">
      <w:pPr>
        <w:jc w:val="both"/>
        <w:rPr>
          <w:rFonts w:ascii="Tw Cen MT" w:hAnsi="Tw Cen MT"/>
          <w:bCs/>
        </w:rPr>
      </w:pPr>
    </w:p>
    <w:p w14:paraId="48371474" w14:textId="29D1C7A9" w:rsidR="00DB5BA7" w:rsidRDefault="00DB5BA7" w:rsidP="00DB28FD">
      <w:pPr>
        <w:ind w:left="288"/>
        <w:jc w:val="both"/>
        <w:rPr>
          <w:rFonts w:ascii="Tw Cen MT" w:hAnsi="Tw Cen MT"/>
        </w:rPr>
      </w:pPr>
      <w:r w:rsidRPr="00885748">
        <w:rPr>
          <w:rFonts w:ascii="Tw Cen MT" w:hAnsi="Tw Cen MT"/>
        </w:rPr>
        <w:t xml:space="preserve">a. </w:t>
      </w:r>
      <w:r>
        <w:rPr>
          <w:rFonts w:ascii="Tw Cen MT" w:hAnsi="Tw Cen MT"/>
        </w:rPr>
        <w:t>Plans for physical distancing (e.g. physical layout of space, separation of work stations</w:t>
      </w:r>
      <w:r w:rsidR="00B41B53">
        <w:rPr>
          <w:rFonts w:ascii="Tw Cen MT" w:hAnsi="Tw Cen MT"/>
        </w:rPr>
        <w:t xml:space="preserve">, coordination of movement between </w:t>
      </w:r>
      <w:r w:rsidR="00522F44">
        <w:rPr>
          <w:rFonts w:ascii="Tw Cen MT" w:hAnsi="Tw Cen MT"/>
        </w:rPr>
        <w:t xml:space="preserve">shared </w:t>
      </w:r>
      <w:r w:rsidR="00B41B53">
        <w:rPr>
          <w:rFonts w:ascii="Tw Cen MT" w:hAnsi="Tw Cen MT"/>
        </w:rPr>
        <w:t>spaces</w:t>
      </w:r>
      <w:r>
        <w:rPr>
          <w:rFonts w:ascii="Tw Cen MT" w:hAnsi="Tw Cen MT"/>
        </w:rPr>
        <w:t>, work shifts to enable isolation)</w:t>
      </w:r>
      <w:r w:rsidR="002D2F16">
        <w:rPr>
          <w:rFonts w:ascii="Tw Cen MT" w:hAnsi="Tw Cen MT"/>
        </w:rPr>
        <w:t>.  Identify the maximum number of people to be working simultaneously in any of the rooms utilized.</w:t>
      </w:r>
    </w:p>
    <w:p w14:paraId="68C9622A" w14:textId="10C7D79A" w:rsidR="00DB5BA7" w:rsidRDefault="00DB5BA7" w:rsidP="00DB28FD">
      <w:pPr>
        <w:ind w:left="288"/>
        <w:jc w:val="both"/>
        <w:rPr>
          <w:rFonts w:ascii="Tw Cen MT" w:hAnsi="Tw Cen MT"/>
        </w:rPr>
      </w:pPr>
    </w:p>
    <w:p w14:paraId="5DA6E976" w14:textId="1C88D75B" w:rsidR="00DB5BA7" w:rsidRPr="00885748" w:rsidRDefault="00DB5BA7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>b. If personnel will be working in isolation, describe measures to ensure safety (e.g. personnel in adjacent room, check-in at end of shift)</w:t>
      </w:r>
    </w:p>
    <w:p w14:paraId="04186EE6" w14:textId="77777777" w:rsidR="00DB5BA7" w:rsidRPr="00885748" w:rsidRDefault="00DB5BA7" w:rsidP="00DB28FD">
      <w:pPr>
        <w:ind w:left="288"/>
        <w:jc w:val="both"/>
        <w:rPr>
          <w:rFonts w:ascii="Tw Cen MT" w:hAnsi="Tw Cen MT"/>
        </w:rPr>
      </w:pPr>
    </w:p>
    <w:p w14:paraId="38632F58" w14:textId="3BE8B1DA" w:rsidR="00DB5BA7" w:rsidRDefault="00DB5BA7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c. Describe any planned use of </w:t>
      </w:r>
      <w:r w:rsidR="00367AD9">
        <w:rPr>
          <w:rFonts w:ascii="Tw Cen MT" w:hAnsi="Tw Cen MT"/>
        </w:rPr>
        <w:t>personal protective equipment (PPE)</w:t>
      </w:r>
    </w:p>
    <w:p w14:paraId="264B088C" w14:textId="77777777" w:rsidR="00E428C1" w:rsidRDefault="00E428C1" w:rsidP="00DB28FD">
      <w:pPr>
        <w:ind w:left="288"/>
        <w:jc w:val="both"/>
        <w:rPr>
          <w:rFonts w:ascii="Tw Cen MT" w:hAnsi="Tw Cen MT"/>
        </w:rPr>
      </w:pPr>
    </w:p>
    <w:p w14:paraId="173FADBE" w14:textId="3BAFE0AE" w:rsidR="00DB5BA7" w:rsidRPr="00885748" w:rsidRDefault="00DB5BA7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d. Do you have sufficient PPE to start </w:t>
      </w:r>
      <w:r w:rsidR="00582E1C">
        <w:rPr>
          <w:rFonts w:ascii="Tw Cen MT" w:hAnsi="Tw Cen MT"/>
        </w:rPr>
        <w:t xml:space="preserve">and maintain </w:t>
      </w:r>
      <w:r w:rsidR="00367AD9">
        <w:rPr>
          <w:rFonts w:ascii="Tw Cen MT" w:hAnsi="Tw Cen MT"/>
        </w:rPr>
        <w:t>activity</w:t>
      </w:r>
      <w:r w:rsidR="00582E1C">
        <w:rPr>
          <w:rFonts w:ascii="Tw Cen MT" w:hAnsi="Tw Cen MT"/>
        </w:rPr>
        <w:t>?</w:t>
      </w:r>
    </w:p>
    <w:p w14:paraId="501C08E0" w14:textId="77777777" w:rsidR="00DB5BA7" w:rsidRPr="00885748" w:rsidRDefault="00DB5BA7" w:rsidP="00DB28FD">
      <w:pPr>
        <w:ind w:left="288"/>
        <w:jc w:val="both"/>
        <w:rPr>
          <w:rFonts w:ascii="Tw Cen MT" w:hAnsi="Tw Cen MT"/>
        </w:rPr>
      </w:pPr>
    </w:p>
    <w:p w14:paraId="4D62B416" w14:textId="77777777" w:rsidR="002D2F16" w:rsidRDefault="002D2F16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e.</w:t>
      </w:r>
      <w:r w:rsidR="00DB5BA7" w:rsidRPr="00885748">
        <w:rPr>
          <w:rFonts w:ascii="Tw Cen MT" w:hAnsi="Tw Cen MT"/>
        </w:rPr>
        <w:t xml:space="preserve"> </w:t>
      </w:r>
      <w:r w:rsidR="008A4771">
        <w:rPr>
          <w:rFonts w:ascii="Tw Cen MT" w:hAnsi="Tw Cen MT"/>
        </w:rPr>
        <w:t>Describe equipment shared by other personnel in this space, and plans for disinfection: frequency, materials used, how this will be implemented and tracked.</w:t>
      </w:r>
      <w:r>
        <w:rPr>
          <w:rFonts w:ascii="Tw Cen MT" w:hAnsi="Tw Cen MT"/>
        </w:rPr>
        <w:t xml:space="preserve">  </w:t>
      </w:r>
    </w:p>
    <w:p w14:paraId="43363EB0" w14:textId="77777777" w:rsidR="002D2F16" w:rsidRDefault="002D2F16" w:rsidP="00DB28FD">
      <w:pPr>
        <w:ind w:left="288"/>
        <w:jc w:val="both"/>
        <w:rPr>
          <w:rFonts w:ascii="Tw Cen MT" w:hAnsi="Tw Cen MT"/>
        </w:rPr>
      </w:pPr>
    </w:p>
    <w:p w14:paraId="5E8D6545" w14:textId="3516F836" w:rsidR="00DB5BA7" w:rsidRPr="00885748" w:rsidRDefault="002D2F16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>f. Identify any additional shared equipment facilities/core facilities to be used</w:t>
      </w:r>
    </w:p>
    <w:p w14:paraId="7172F77B" w14:textId="77777777" w:rsidR="00DB5BA7" w:rsidRPr="00885748" w:rsidRDefault="00DB5BA7" w:rsidP="00DB28FD">
      <w:pPr>
        <w:ind w:left="288"/>
        <w:jc w:val="both"/>
        <w:rPr>
          <w:rFonts w:ascii="Tw Cen MT" w:hAnsi="Tw Cen MT"/>
        </w:rPr>
      </w:pPr>
    </w:p>
    <w:p w14:paraId="2FF15E3F" w14:textId="7E3B0C5B" w:rsidR="00DB5BA7" w:rsidRPr="00885748" w:rsidRDefault="002D2F16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>g</w:t>
      </w:r>
      <w:r w:rsidR="00DB5BA7" w:rsidRPr="00885748">
        <w:rPr>
          <w:rFonts w:ascii="Tw Cen MT" w:hAnsi="Tw Cen MT"/>
        </w:rPr>
        <w:t>. Other measures to be deployed that are unique to the specific activity</w:t>
      </w:r>
    </w:p>
    <w:p w14:paraId="783FA39D" w14:textId="4836D3D2" w:rsidR="00D147A7" w:rsidRDefault="00D147A7" w:rsidP="00D147A7"/>
    <w:p w14:paraId="7A690051" w14:textId="1F51FC00" w:rsidR="00E428C1" w:rsidRPr="00DB28FD" w:rsidRDefault="00E428C1" w:rsidP="00D147A7">
      <w:pPr>
        <w:rPr>
          <w:rFonts w:ascii="Tw Cen MT" w:hAnsi="Tw Cen MT"/>
        </w:rPr>
      </w:pPr>
      <w:r w:rsidRPr="00DB28FD">
        <w:rPr>
          <w:rFonts w:ascii="Tw Cen MT" w:hAnsi="Tw Cen MT"/>
        </w:rPr>
        <w:t>1</w:t>
      </w:r>
      <w:r w:rsidR="00096B4B">
        <w:rPr>
          <w:rFonts w:ascii="Tw Cen MT" w:hAnsi="Tw Cen MT"/>
        </w:rPr>
        <w:t>1</w:t>
      </w:r>
      <w:r w:rsidRPr="00DB28FD">
        <w:rPr>
          <w:rFonts w:ascii="Tw Cen MT" w:hAnsi="Tw Cen MT"/>
        </w:rPr>
        <w:t xml:space="preserve">. Describe what will be required to stop or pause this </w:t>
      </w:r>
      <w:r w:rsidR="00367AD9">
        <w:rPr>
          <w:rFonts w:ascii="Tw Cen MT" w:hAnsi="Tw Cen MT"/>
        </w:rPr>
        <w:t>work</w:t>
      </w:r>
      <w:r w:rsidRPr="00DB28FD">
        <w:rPr>
          <w:rFonts w:ascii="Tw Cen MT" w:hAnsi="Tw Cen MT"/>
        </w:rPr>
        <w:t xml:space="preserve"> if pandemic conditions necessitate another drawdown.</w:t>
      </w:r>
    </w:p>
    <w:sectPr w:rsidR="00E428C1" w:rsidRPr="00DB28FD" w:rsidSect="005E10D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A364" w14:textId="77777777" w:rsidR="00FF525E" w:rsidRDefault="00FF525E">
      <w:r>
        <w:separator/>
      </w:r>
    </w:p>
  </w:endnote>
  <w:endnote w:type="continuationSeparator" w:id="0">
    <w:p w14:paraId="1FCF9EE6" w14:textId="77777777" w:rsidR="00FF525E" w:rsidRDefault="00FF525E">
      <w:r>
        <w:continuationSeparator/>
      </w:r>
    </w:p>
  </w:endnote>
  <w:endnote w:type="continuationNotice" w:id="1">
    <w:p w14:paraId="2104BD04" w14:textId="77777777" w:rsidR="00FF525E" w:rsidRDefault="00FF5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045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839DF" w14:textId="351FC42D" w:rsidR="00F476D2" w:rsidRDefault="00F476D2" w:rsidP="002E24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24A47" w14:textId="77777777" w:rsidR="00F476D2" w:rsidRDefault="00F47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w Cen MT" w:hAnsi="Tw Cen MT"/>
      </w:rPr>
      <w:id w:val="-2137401296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87FBD22" w14:textId="75F54322" w:rsidR="00F476D2" w:rsidRPr="00F476D2" w:rsidRDefault="00F476D2" w:rsidP="002E24A6">
        <w:pPr>
          <w:pStyle w:val="Footer"/>
          <w:framePr w:wrap="none" w:vAnchor="text" w:hAnchor="margin" w:xAlign="center" w:y="1"/>
          <w:rPr>
            <w:rStyle w:val="PageNumber"/>
            <w:rFonts w:ascii="Tw Cen MT" w:hAnsi="Tw Cen MT"/>
            <w:sz w:val="22"/>
            <w:szCs w:val="22"/>
          </w:rPr>
        </w:pPr>
        <w:r w:rsidRPr="00F476D2">
          <w:rPr>
            <w:rStyle w:val="PageNumber"/>
            <w:rFonts w:ascii="Tw Cen MT" w:hAnsi="Tw Cen MT"/>
            <w:sz w:val="22"/>
            <w:szCs w:val="22"/>
          </w:rPr>
          <w:fldChar w:fldCharType="begin"/>
        </w:r>
        <w:r w:rsidRPr="00F476D2">
          <w:rPr>
            <w:rStyle w:val="PageNumber"/>
            <w:rFonts w:ascii="Tw Cen MT" w:hAnsi="Tw Cen MT"/>
            <w:sz w:val="22"/>
            <w:szCs w:val="22"/>
          </w:rPr>
          <w:instrText xml:space="preserve"> PAGE </w:instrText>
        </w:r>
        <w:r w:rsidRPr="00F476D2">
          <w:rPr>
            <w:rStyle w:val="PageNumber"/>
            <w:rFonts w:ascii="Tw Cen MT" w:hAnsi="Tw Cen MT"/>
            <w:sz w:val="22"/>
            <w:szCs w:val="22"/>
          </w:rPr>
          <w:fldChar w:fldCharType="separate"/>
        </w:r>
        <w:r w:rsidR="006A2A1F">
          <w:rPr>
            <w:rStyle w:val="PageNumber"/>
            <w:rFonts w:ascii="Tw Cen MT" w:hAnsi="Tw Cen MT"/>
            <w:noProof/>
            <w:sz w:val="22"/>
            <w:szCs w:val="22"/>
          </w:rPr>
          <w:t>2</w:t>
        </w:r>
        <w:r w:rsidRPr="00F476D2">
          <w:rPr>
            <w:rStyle w:val="PageNumber"/>
            <w:rFonts w:ascii="Tw Cen MT" w:hAnsi="Tw Cen MT"/>
            <w:sz w:val="22"/>
            <w:szCs w:val="22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32D99" w:rsidRPr="00F476D2" w14:paraId="4DA4C966" w14:textId="77777777" w:rsidTr="00B32D99">
      <w:tc>
        <w:tcPr>
          <w:tcW w:w="3120" w:type="dxa"/>
        </w:tcPr>
        <w:p w14:paraId="6B140B49" w14:textId="02425CB4" w:rsidR="00B32D99" w:rsidRPr="00F476D2" w:rsidRDefault="00B32D99" w:rsidP="00B32D99">
          <w:pPr>
            <w:pStyle w:val="Header"/>
            <w:ind w:left="-115"/>
            <w:rPr>
              <w:rFonts w:ascii="Tw Cen MT" w:hAnsi="Tw Cen MT"/>
            </w:rPr>
          </w:pPr>
        </w:p>
      </w:tc>
      <w:tc>
        <w:tcPr>
          <w:tcW w:w="3120" w:type="dxa"/>
        </w:tcPr>
        <w:p w14:paraId="124C108E" w14:textId="33E54A5F" w:rsidR="00B32D99" w:rsidRPr="00F476D2" w:rsidRDefault="00B32D99" w:rsidP="00B32D99">
          <w:pPr>
            <w:pStyle w:val="Header"/>
            <w:jc w:val="center"/>
            <w:rPr>
              <w:rFonts w:ascii="Tw Cen MT" w:hAnsi="Tw Cen MT"/>
            </w:rPr>
          </w:pPr>
        </w:p>
      </w:tc>
      <w:tc>
        <w:tcPr>
          <w:tcW w:w="3120" w:type="dxa"/>
        </w:tcPr>
        <w:p w14:paraId="3AE0C655" w14:textId="45B5AAD0" w:rsidR="00B32D99" w:rsidRPr="00F476D2" w:rsidRDefault="00B32D99" w:rsidP="00B32D99">
          <w:pPr>
            <w:pStyle w:val="Header"/>
            <w:ind w:right="-115"/>
            <w:jc w:val="right"/>
            <w:rPr>
              <w:rFonts w:ascii="Tw Cen MT" w:hAnsi="Tw Cen MT"/>
            </w:rPr>
          </w:pPr>
        </w:p>
      </w:tc>
    </w:tr>
  </w:tbl>
  <w:p w14:paraId="03F9E514" w14:textId="3E94DD47" w:rsidR="00B32D99" w:rsidRDefault="00B32D99" w:rsidP="00B3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E362" w14:textId="77777777" w:rsidR="00FF525E" w:rsidRDefault="00FF525E">
      <w:r>
        <w:separator/>
      </w:r>
    </w:p>
  </w:footnote>
  <w:footnote w:type="continuationSeparator" w:id="0">
    <w:p w14:paraId="4609138C" w14:textId="77777777" w:rsidR="00FF525E" w:rsidRDefault="00FF525E">
      <w:r>
        <w:continuationSeparator/>
      </w:r>
    </w:p>
  </w:footnote>
  <w:footnote w:type="continuationNotice" w:id="1">
    <w:p w14:paraId="5A3E661E" w14:textId="77777777" w:rsidR="00FF525E" w:rsidRDefault="00FF5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32D99" w14:paraId="48812243" w14:textId="77777777" w:rsidTr="00B32D99">
      <w:tc>
        <w:tcPr>
          <w:tcW w:w="3120" w:type="dxa"/>
        </w:tcPr>
        <w:p w14:paraId="2171C85F" w14:textId="3E37D829" w:rsidR="00B32D99" w:rsidRPr="00DB28FD" w:rsidRDefault="00B32D99" w:rsidP="00B32D99">
          <w:pPr>
            <w:pStyle w:val="Header"/>
            <w:ind w:left="-115"/>
            <w:rPr>
              <w:rFonts w:ascii="Tw Cen MT" w:hAnsi="Tw Cen MT"/>
              <w:sz w:val="22"/>
              <w:szCs w:val="22"/>
            </w:rPr>
          </w:pPr>
        </w:p>
      </w:tc>
      <w:tc>
        <w:tcPr>
          <w:tcW w:w="3120" w:type="dxa"/>
        </w:tcPr>
        <w:p w14:paraId="2C439DF6" w14:textId="5B608E40" w:rsidR="00B32D99" w:rsidRDefault="00B32D99" w:rsidP="00B32D99">
          <w:pPr>
            <w:pStyle w:val="Header"/>
            <w:jc w:val="center"/>
          </w:pPr>
        </w:p>
      </w:tc>
      <w:tc>
        <w:tcPr>
          <w:tcW w:w="3120" w:type="dxa"/>
        </w:tcPr>
        <w:p w14:paraId="327E9ACA" w14:textId="08AF88DD" w:rsidR="00B32D99" w:rsidRDefault="00B32D99" w:rsidP="00B32D99">
          <w:pPr>
            <w:pStyle w:val="Header"/>
            <w:ind w:right="-115"/>
            <w:jc w:val="right"/>
          </w:pPr>
        </w:p>
      </w:tc>
    </w:tr>
  </w:tbl>
  <w:p w14:paraId="513C4D22" w14:textId="112D52D9" w:rsidR="00B32D99" w:rsidRDefault="00B32D99" w:rsidP="00B32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3AC"/>
    <w:multiLevelType w:val="multilevel"/>
    <w:tmpl w:val="CA781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796D"/>
    <w:multiLevelType w:val="multilevel"/>
    <w:tmpl w:val="46FE03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35AD3"/>
    <w:multiLevelType w:val="multilevel"/>
    <w:tmpl w:val="4E824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B6EF4"/>
    <w:multiLevelType w:val="hybridMultilevel"/>
    <w:tmpl w:val="A5C4C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18E8"/>
    <w:multiLevelType w:val="multilevel"/>
    <w:tmpl w:val="884A1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36957"/>
    <w:multiLevelType w:val="multilevel"/>
    <w:tmpl w:val="F014E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794"/>
    <w:multiLevelType w:val="hybridMultilevel"/>
    <w:tmpl w:val="95E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46F"/>
    <w:multiLevelType w:val="multilevel"/>
    <w:tmpl w:val="E6E0C9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B27C6"/>
    <w:multiLevelType w:val="multilevel"/>
    <w:tmpl w:val="07187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F6563"/>
    <w:multiLevelType w:val="multilevel"/>
    <w:tmpl w:val="B4C8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80609"/>
    <w:multiLevelType w:val="hybridMultilevel"/>
    <w:tmpl w:val="51F4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61D55"/>
    <w:multiLevelType w:val="hybridMultilevel"/>
    <w:tmpl w:val="51F4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598B"/>
    <w:multiLevelType w:val="multilevel"/>
    <w:tmpl w:val="F5B4C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A46C3"/>
    <w:multiLevelType w:val="hybridMultilevel"/>
    <w:tmpl w:val="E37A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1D9D"/>
    <w:multiLevelType w:val="hybridMultilevel"/>
    <w:tmpl w:val="A06CB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E2C63"/>
    <w:multiLevelType w:val="multilevel"/>
    <w:tmpl w:val="2C3C62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12720"/>
    <w:multiLevelType w:val="multilevel"/>
    <w:tmpl w:val="5C0EDB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E7262"/>
    <w:multiLevelType w:val="multilevel"/>
    <w:tmpl w:val="C4FEE9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25013"/>
    <w:multiLevelType w:val="multilevel"/>
    <w:tmpl w:val="49F23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66E9B"/>
    <w:multiLevelType w:val="multilevel"/>
    <w:tmpl w:val="E200DE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70F83"/>
    <w:multiLevelType w:val="hybridMultilevel"/>
    <w:tmpl w:val="07860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45CF"/>
    <w:multiLevelType w:val="multilevel"/>
    <w:tmpl w:val="D142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A55A8"/>
    <w:multiLevelType w:val="multilevel"/>
    <w:tmpl w:val="8D02E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F2AF4"/>
    <w:multiLevelType w:val="multilevel"/>
    <w:tmpl w:val="1D663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E3382"/>
    <w:multiLevelType w:val="hybridMultilevel"/>
    <w:tmpl w:val="A06CB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D42E5"/>
    <w:multiLevelType w:val="multilevel"/>
    <w:tmpl w:val="1284A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5"/>
  </w:num>
  <w:num w:numId="5">
    <w:abstractNumId w:val="25"/>
  </w:num>
  <w:num w:numId="6">
    <w:abstractNumId w:val="0"/>
  </w:num>
  <w:num w:numId="7">
    <w:abstractNumId w:val="7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6"/>
  </w:num>
  <w:num w:numId="13">
    <w:abstractNumId w:val="23"/>
  </w:num>
  <w:num w:numId="14">
    <w:abstractNumId w:val="12"/>
  </w:num>
  <w:num w:numId="15">
    <w:abstractNumId w:val="8"/>
  </w:num>
  <w:num w:numId="16">
    <w:abstractNumId w:val="4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20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D7"/>
    <w:rsid w:val="00015392"/>
    <w:rsid w:val="000219BC"/>
    <w:rsid w:val="000610BC"/>
    <w:rsid w:val="00072821"/>
    <w:rsid w:val="00083EFD"/>
    <w:rsid w:val="00096B4B"/>
    <w:rsid w:val="000A0662"/>
    <w:rsid w:val="001116A2"/>
    <w:rsid w:val="00127B9C"/>
    <w:rsid w:val="00132F23"/>
    <w:rsid w:val="001A00DC"/>
    <w:rsid w:val="001C25A5"/>
    <w:rsid w:val="001C39C0"/>
    <w:rsid w:val="001C7D24"/>
    <w:rsid w:val="001D1B72"/>
    <w:rsid w:val="001D6206"/>
    <w:rsid w:val="001D700E"/>
    <w:rsid w:val="001D72C3"/>
    <w:rsid w:val="001E7025"/>
    <w:rsid w:val="002115F4"/>
    <w:rsid w:val="00226349"/>
    <w:rsid w:val="00231761"/>
    <w:rsid w:val="00235423"/>
    <w:rsid w:val="00257ACF"/>
    <w:rsid w:val="0027158C"/>
    <w:rsid w:val="002C2A8A"/>
    <w:rsid w:val="002C3453"/>
    <w:rsid w:val="002D2F16"/>
    <w:rsid w:val="003123D1"/>
    <w:rsid w:val="0032485C"/>
    <w:rsid w:val="003369DA"/>
    <w:rsid w:val="0034754B"/>
    <w:rsid w:val="00367AD9"/>
    <w:rsid w:val="00386486"/>
    <w:rsid w:val="003C2AA1"/>
    <w:rsid w:val="00432A75"/>
    <w:rsid w:val="00436BE6"/>
    <w:rsid w:val="00460045"/>
    <w:rsid w:val="004974FF"/>
    <w:rsid w:val="004C5E34"/>
    <w:rsid w:val="00522F44"/>
    <w:rsid w:val="00530512"/>
    <w:rsid w:val="00536A45"/>
    <w:rsid w:val="00536A71"/>
    <w:rsid w:val="00581C4D"/>
    <w:rsid w:val="00582E1C"/>
    <w:rsid w:val="0059210D"/>
    <w:rsid w:val="005C2207"/>
    <w:rsid w:val="005C74F0"/>
    <w:rsid w:val="005E10D7"/>
    <w:rsid w:val="005E2E5C"/>
    <w:rsid w:val="005F2EF2"/>
    <w:rsid w:val="00605EAA"/>
    <w:rsid w:val="00622048"/>
    <w:rsid w:val="00697938"/>
    <w:rsid w:val="006A2A1F"/>
    <w:rsid w:val="006A66B8"/>
    <w:rsid w:val="006A704C"/>
    <w:rsid w:val="006B00C3"/>
    <w:rsid w:val="006C7442"/>
    <w:rsid w:val="006C7E31"/>
    <w:rsid w:val="006D0F79"/>
    <w:rsid w:val="006E5C49"/>
    <w:rsid w:val="006F7A86"/>
    <w:rsid w:val="00727E37"/>
    <w:rsid w:val="00742D2F"/>
    <w:rsid w:val="007436A0"/>
    <w:rsid w:val="007D189D"/>
    <w:rsid w:val="007E6BB4"/>
    <w:rsid w:val="00834721"/>
    <w:rsid w:val="00845917"/>
    <w:rsid w:val="00880117"/>
    <w:rsid w:val="008A4771"/>
    <w:rsid w:val="008B212F"/>
    <w:rsid w:val="008B498C"/>
    <w:rsid w:val="008B6B49"/>
    <w:rsid w:val="008E47FB"/>
    <w:rsid w:val="008F06FE"/>
    <w:rsid w:val="0092035E"/>
    <w:rsid w:val="00937F23"/>
    <w:rsid w:val="00952CFD"/>
    <w:rsid w:val="00956684"/>
    <w:rsid w:val="00990C0B"/>
    <w:rsid w:val="009F33DE"/>
    <w:rsid w:val="009F7D7B"/>
    <w:rsid w:val="00A35C5D"/>
    <w:rsid w:val="00A51736"/>
    <w:rsid w:val="00B07291"/>
    <w:rsid w:val="00B32D99"/>
    <w:rsid w:val="00B41B53"/>
    <w:rsid w:val="00B41D20"/>
    <w:rsid w:val="00B6436D"/>
    <w:rsid w:val="00B724D9"/>
    <w:rsid w:val="00B84363"/>
    <w:rsid w:val="00B9496D"/>
    <w:rsid w:val="00BD6FAD"/>
    <w:rsid w:val="00BE3E80"/>
    <w:rsid w:val="00BE72B0"/>
    <w:rsid w:val="00C07D3C"/>
    <w:rsid w:val="00C154DC"/>
    <w:rsid w:val="00C233FB"/>
    <w:rsid w:val="00C242B2"/>
    <w:rsid w:val="00C33E38"/>
    <w:rsid w:val="00C350AF"/>
    <w:rsid w:val="00CC64E3"/>
    <w:rsid w:val="00CE4315"/>
    <w:rsid w:val="00CF0AE6"/>
    <w:rsid w:val="00D02452"/>
    <w:rsid w:val="00D05C5A"/>
    <w:rsid w:val="00D147A7"/>
    <w:rsid w:val="00D35BDD"/>
    <w:rsid w:val="00D62C01"/>
    <w:rsid w:val="00D66E40"/>
    <w:rsid w:val="00D729D1"/>
    <w:rsid w:val="00D93764"/>
    <w:rsid w:val="00DB0062"/>
    <w:rsid w:val="00DB0423"/>
    <w:rsid w:val="00DB28FD"/>
    <w:rsid w:val="00DB5BA7"/>
    <w:rsid w:val="00DE76AD"/>
    <w:rsid w:val="00E020D5"/>
    <w:rsid w:val="00E428C1"/>
    <w:rsid w:val="00E478B0"/>
    <w:rsid w:val="00E65788"/>
    <w:rsid w:val="00EA13C5"/>
    <w:rsid w:val="00EB5B8F"/>
    <w:rsid w:val="00EF2D02"/>
    <w:rsid w:val="00F03987"/>
    <w:rsid w:val="00F3244C"/>
    <w:rsid w:val="00F476D2"/>
    <w:rsid w:val="00F5271E"/>
    <w:rsid w:val="00F5690F"/>
    <w:rsid w:val="00F60DAE"/>
    <w:rsid w:val="00F9638E"/>
    <w:rsid w:val="00FA00D8"/>
    <w:rsid w:val="00FC1ACA"/>
    <w:rsid w:val="00FE1FB4"/>
    <w:rsid w:val="00FF11AD"/>
    <w:rsid w:val="00FF525E"/>
    <w:rsid w:val="03D5074E"/>
    <w:rsid w:val="03FA54A7"/>
    <w:rsid w:val="086C8608"/>
    <w:rsid w:val="1D16ACE0"/>
    <w:rsid w:val="1E30D6E3"/>
    <w:rsid w:val="253D66E8"/>
    <w:rsid w:val="2BF4F750"/>
    <w:rsid w:val="2E6978CF"/>
    <w:rsid w:val="32BA2A66"/>
    <w:rsid w:val="47860573"/>
    <w:rsid w:val="53DFA6A1"/>
    <w:rsid w:val="56AF8DE7"/>
    <w:rsid w:val="5780C694"/>
    <w:rsid w:val="6A0A226C"/>
    <w:rsid w:val="6E02F17D"/>
    <w:rsid w:val="6E1A9AB8"/>
    <w:rsid w:val="713AB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00AE"/>
  <w14:defaultImageDpi w14:val="300"/>
  <w15:docId w15:val="{7B0E9D34-8667-4E22-9EAD-7699F13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2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47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5F2EF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F2EF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85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476D2"/>
  </w:style>
  <w:style w:type="character" w:styleId="FollowedHyperlink">
    <w:name w:val="FollowedHyperlink"/>
    <w:basedOn w:val="DefaultParagraphFont"/>
    <w:uiPriority w:val="99"/>
    <w:semiHidden/>
    <w:unhideWhenUsed/>
    <w:rsid w:val="007E6B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prevent-getting-sick/preven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C1AA967AC6C429373FA3595D33A18" ma:contentTypeVersion="7" ma:contentTypeDescription="Create a new document." ma:contentTypeScope="" ma:versionID="93a7fac5b07bd7ba5b2e7a80cc310d95">
  <xsd:schema xmlns:xsd="http://www.w3.org/2001/XMLSchema" xmlns:xs="http://www.w3.org/2001/XMLSchema" xmlns:p="http://schemas.microsoft.com/office/2006/metadata/properties" xmlns:ns3="ebfc625d-1ad9-47f9-97a4-3c549d8c6881" xmlns:ns4="eae5216d-fe5c-402e-8264-26d728c06d08" targetNamespace="http://schemas.microsoft.com/office/2006/metadata/properties" ma:root="true" ma:fieldsID="8e198390d0c7f4770afb6f897ca01e30" ns3:_="" ns4:_="">
    <xsd:import namespace="ebfc625d-1ad9-47f9-97a4-3c549d8c6881"/>
    <xsd:import namespace="eae5216d-fe5c-402e-8264-26d728c06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c625d-1ad9-47f9-97a4-3c549d8c6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5216d-fe5c-402e-8264-26d728c0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7AFB6-3C83-4DD2-8143-360800AE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c625d-1ad9-47f9-97a4-3c549d8c6881"/>
    <ds:schemaRef ds:uri="eae5216d-fe5c-402e-8264-26d728c06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2D3B1-0F78-4246-9802-D4588F855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C9F2D-F652-48AB-B9CE-3A538815C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Shields, Joseph</cp:lastModifiedBy>
  <cp:revision>4</cp:revision>
  <dcterms:created xsi:type="dcterms:W3CDTF">2020-05-26T01:09:00Z</dcterms:created>
  <dcterms:modified xsi:type="dcterms:W3CDTF">2020-05-26T02:50:00Z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0x010100832C1AA967AC6C429373FA3595D33A18</vt:lpwstr>
  </property>
</Properties>
</file>