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85" w:type="dxa"/>
        <w:tblCellSpacing w:w="0" w:type="dxa"/>
        <w:shd w:val="clear" w:color="auto" w:fill="FFFFFF"/>
        <w:tblCellMar>
          <w:left w:w="0" w:type="dxa"/>
          <w:right w:w="0" w:type="dxa"/>
        </w:tblCellMar>
        <w:tblLook w:val="04A0" w:firstRow="1" w:lastRow="0" w:firstColumn="1" w:lastColumn="0" w:noHBand="0" w:noVBand="1"/>
      </w:tblPr>
      <w:tblGrid>
        <w:gridCol w:w="586"/>
        <w:gridCol w:w="4384"/>
        <w:gridCol w:w="4384"/>
        <w:gridCol w:w="6"/>
      </w:tblGrid>
      <w:tr w:rsidR="00DC6E0F" w:rsidRPr="00DC6E0F" w:rsidTr="00DC6E0F">
        <w:trPr>
          <w:gridAfter w:val="2"/>
          <w:tblCellSpacing w:w="0" w:type="dxa"/>
        </w:trPr>
        <w:tc>
          <w:tcPr>
            <w:tcW w:w="0" w:type="auto"/>
            <w:gridSpan w:val="2"/>
            <w:shd w:val="clear" w:color="auto" w:fill="FFFFFF"/>
            <w:hideMark/>
          </w:tcPr>
          <w:p w:rsidR="00DC6E0F" w:rsidRPr="00DC6E0F" w:rsidRDefault="00DC6E0F" w:rsidP="00DC6E0F">
            <w:pPr>
              <w:spacing w:after="0" w:line="240" w:lineRule="auto"/>
              <w:rPr>
                <w:rFonts w:ascii="Arial" w:eastAsia="Times New Roman" w:hAnsi="Arial" w:cs="Arial"/>
                <w:color w:val="000000"/>
                <w:sz w:val="27"/>
                <w:szCs w:val="27"/>
              </w:rPr>
            </w:pPr>
            <w:r w:rsidRPr="00DC6E0F">
              <w:rPr>
                <w:rFonts w:ascii="Arial" w:eastAsia="Times New Roman" w:hAnsi="Arial" w:cs="Arial"/>
                <w:b/>
                <w:bCs/>
                <w:color w:val="515151"/>
                <w:sz w:val="18"/>
                <w:szCs w:val="18"/>
              </w:rPr>
              <w:br/>
              <w:t>Job Details</w:t>
            </w:r>
          </w:p>
        </w:tc>
      </w:tr>
      <w:tr w:rsidR="00DC6E0F" w:rsidRPr="00DC6E0F" w:rsidTr="00DC6E0F">
        <w:trPr>
          <w:gridAfter w:val="1"/>
          <w:trHeight w:val="285"/>
          <w:tblCellSpacing w:w="0" w:type="dxa"/>
        </w:trPr>
        <w:tc>
          <w:tcPr>
            <w:tcW w:w="0" w:type="auto"/>
            <w:shd w:val="clear" w:color="auto" w:fill="FFFFFF"/>
            <w:vAlign w:val="center"/>
            <w:hideMark/>
          </w:tcPr>
          <w:p w:rsidR="00DC6E0F" w:rsidRPr="00DC6E0F" w:rsidRDefault="00DC6E0F" w:rsidP="00DC6E0F">
            <w:pPr>
              <w:spacing w:after="0" w:line="240" w:lineRule="auto"/>
              <w:rPr>
                <w:rFonts w:ascii="Arial" w:eastAsia="Times New Roman" w:hAnsi="Arial" w:cs="Arial"/>
                <w:color w:val="000000"/>
                <w:sz w:val="27"/>
                <w:szCs w:val="27"/>
              </w:rPr>
            </w:pPr>
          </w:p>
        </w:tc>
        <w:tc>
          <w:tcPr>
            <w:tcW w:w="0" w:type="auto"/>
            <w:gridSpan w:val="2"/>
            <w:shd w:val="clear" w:color="auto" w:fill="FFFFFF"/>
            <w:hideMark/>
          </w:tcPr>
          <w:tbl>
            <w:tblPr>
              <w:tblW w:w="8835" w:type="dxa"/>
              <w:tblCellSpacing w:w="0" w:type="dxa"/>
              <w:tblCellMar>
                <w:left w:w="0" w:type="dxa"/>
                <w:right w:w="0" w:type="dxa"/>
              </w:tblCellMar>
              <w:tblLook w:val="04A0" w:firstRow="1" w:lastRow="0" w:firstColumn="1" w:lastColumn="0" w:noHBand="0" w:noVBand="1"/>
            </w:tblPr>
            <w:tblGrid>
              <w:gridCol w:w="8768"/>
            </w:tblGrid>
            <w:tr w:rsidR="00DC6E0F" w:rsidRPr="00DC6E0F" w:rsidTr="00DC6E0F">
              <w:trPr>
                <w:tblCellSpacing w:w="0" w:type="dxa"/>
              </w:trPr>
              <w:tc>
                <w:tcPr>
                  <w:tcW w:w="0" w:type="auto"/>
                  <w:tcBorders>
                    <w:top w:val="nil"/>
                    <w:left w:val="nil"/>
                    <w:bottom w:val="nil"/>
                    <w:right w:val="nil"/>
                  </w:tcBorders>
                  <w:vAlign w:val="center"/>
                  <w:hideMark/>
                </w:tcPr>
                <w:p w:rsidR="00DC6E0F" w:rsidRPr="00DC6E0F" w:rsidRDefault="00DC6E0F" w:rsidP="00DC6E0F">
                  <w:pPr>
                    <w:spacing w:after="0" w:line="240" w:lineRule="auto"/>
                    <w:rPr>
                      <w:rFonts w:ascii="Arial" w:eastAsia="Times New Roman" w:hAnsi="Arial" w:cs="Arial"/>
                      <w:color w:val="FFFFFF"/>
                      <w:sz w:val="2"/>
                      <w:szCs w:val="2"/>
                    </w:rPr>
                  </w:pPr>
                  <w:r w:rsidRPr="00DC6E0F">
                    <w:rPr>
                      <w:rFonts w:ascii="Arial" w:eastAsia="Times New Roman" w:hAnsi="Arial" w:cs="Arial"/>
                      <w:color w:val="FFFFFF"/>
                      <w:sz w:val="2"/>
                      <w:szCs w:val="2"/>
                    </w:rPr>
                    <w:t>GroupBox1</w:t>
                  </w:r>
                </w:p>
              </w:tc>
            </w:tr>
            <w:tr w:rsidR="00DC6E0F" w:rsidRPr="00DC6E0F" w:rsidTr="00DC6E0F">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75"/>
                    <w:gridCol w:w="8760"/>
                  </w:tblGrid>
                  <w:tr w:rsidR="00DC6E0F" w:rsidRPr="00DC6E0F">
                    <w:trPr>
                      <w:tblCellSpacing w:w="0" w:type="dxa"/>
                    </w:trPr>
                    <w:tc>
                      <w:tcPr>
                        <w:tcW w:w="75" w:type="dxa"/>
                        <w:vAlign w:val="center"/>
                        <w:hideMark/>
                      </w:tcPr>
                      <w:p w:rsidR="00DC6E0F" w:rsidRPr="00DC6E0F" w:rsidRDefault="00DC6E0F" w:rsidP="00DC6E0F">
                        <w:pPr>
                          <w:spacing w:after="0" w:line="240" w:lineRule="auto"/>
                          <w:rPr>
                            <w:rFonts w:ascii="Arial" w:eastAsia="Times New Roman" w:hAnsi="Arial" w:cs="Arial"/>
                            <w:color w:val="FFFFFF"/>
                            <w:sz w:val="2"/>
                            <w:szCs w:val="2"/>
                          </w:rPr>
                        </w:pPr>
                      </w:p>
                    </w:tc>
                    <w:tc>
                      <w:tcPr>
                        <w:tcW w:w="8760" w:type="dxa"/>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r>
                  <w:tr w:rsidR="00DC6E0F" w:rsidRPr="00DC6E0F">
                    <w:trPr>
                      <w:trHeight w:val="120"/>
                      <w:tblCellSpacing w:w="0" w:type="dxa"/>
                    </w:trPr>
                    <w:tc>
                      <w:tcPr>
                        <w:tcW w:w="0" w:type="auto"/>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c>
                      <w:tcPr>
                        <w:tcW w:w="0" w:type="auto"/>
                        <w:hideMark/>
                      </w:tcPr>
                      <w:p w:rsidR="00DC6E0F" w:rsidRPr="00DC6E0F" w:rsidRDefault="00DC6E0F" w:rsidP="00DC6E0F">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DC6E0F">
                          <w:rPr>
                            <w:rFonts w:ascii="Arial" w:eastAsia="Times New Roman" w:hAnsi="Arial" w:cs="Arial"/>
                            <w:b/>
                            <w:bCs/>
                            <w:color w:val="000066"/>
                            <w:kern w:val="36"/>
                            <w:sz w:val="24"/>
                            <w:szCs w:val="24"/>
                          </w:rPr>
                          <w:t>Job Class:  Natural Resources Specialist Intermediate Ecological Services</w:t>
                        </w:r>
                      </w:p>
                      <w:p w:rsidR="00DC6E0F" w:rsidRPr="00DC6E0F" w:rsidRDefault="00DC6E0F" w:rsidP="00DC6E0F">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DC6E0F">
                          <w:rPr>
                            <w:rFonts w:ascii="Arial" w:eastAsia="Times New Roman" w:hAnsi="Arial" w:cs="Arial"/>
                            <w:b/>
                            <w:bCs/>
                            <w:color w:val="000066"/>
                            <w:kern w:val="36"/>
                            <w:sz w:val="27"/>
                            <w:szCs w:val="27"/>
                          </w:rPr>
                          <w:t>Working Title:  Watershed Specialist</w:t>
                        </w:r>
                      </w:p>
                      <w:p w:rsidR="00DC6E0F" w:rsidRPr="00DC6E0F" w:rsidRDefault="00DC6E0F" w:rsidP="00DC6E0F">
                        <w:pPr>
                          <w:spacing w:after="0" w:line="240" w:lineRule="auto"/>
                          <w:rPr>
                            <w:rFonts w:ascii="Arial" w:eastAsia="Times New Roman" w:hAnsi="Arial" w:cs="Arial"/>
                            <w:color w:val="515151"/>
                            <w:sz w:val="18"/>
                            <w:szCs w:val="18"/>
                          </w:rPr>
                        </w:pPr>
                        <w:r w:rsidRPr="00DC6E0F">
                          <w:rPr>
                            <w:rFonts w:ascii="Arial" w:eastAsia="Times New Roman" w:hAnsi="Arial" w:cs="Arial"/>
                            <w:b/>
                            <w:bCs/>
                            <w:color w:val="515151"/>
                            <w:sz w:val="18"/>
                            <w:szCs w:val="18"/>
                          </w:rPr>
                          <w:t>Who May Apply</w:t>
                        </w:r>
                        <w:r w:rsidRPr="00DC6E0F">
                          <w:rPr>
                            <w:rFonts w:ascii="Arial" w:eastAsia="Times New Roman" w:hAnsi="Arial" w:cs="Arial"/>
                            <w:color w:val="515151"/>
                            <w:sz w:val="18"/>
                            <w:szCs w:val="18"/>
                          </w:rPr>
                          <w:t>:  Open to all qualified job seekers</w:t>
                        </w:r>
                      </w:p>
                      <w:p w:rsidR="00DC6E0F" w:rsidRPr="00DC6E0F" w:rsidRDefault="00DC6E0F" w:rsidP="00DC6E0F">
                        <w:pPr>
                          <w:spacing w:after="0" w:line="240" w:lineRule="auto"/>
                          <w:rPr>
                            <w:rFonts w:ascii="Arial" w:eastAsia="Times New Roman" w:hAnsi="Arial" w:cs="Arial"/>
                            <w:color w:val="515151"/>
                            <w:sz w:val="18"/>
                            <w:szCs w:val="18"/>
                          </w:rPr>
                        </w:pPr>
                        <w:r w:rsidRPr="00DC6E0F">
                          <w:rPr>
                            <w:rFonts w:ascii="Arial" w:eastAsia="Times New Roman" w:hAnsi="Arial" w:cs="Arial"/>
                            <w:b/>
                            <w:bCs/>
                            <w:color w:val="515151"/>
                            <w:sz w:val="18"/>
                            <w:szCs w:val="18"/>
                          </w:rPr>
                          <w:t>Date Posted</w:t>
                        </w:r>
                        <w:r>
                          <w:rPr>
                            <w:rFonts w:ascii="Arial" w:eastAsia="Times New Roman" w:hAnsi="Arial" w:cs="Arial"/>
                            <w:color w:val="515151"/>
                            <w:sz w:val="18"/>
                            <w:szCs w:val="18"/>
                          </w:rPr>
                          <w:t>:  XX</w:t>
                        </w:r>
                      </w:p>
                      <w:p w:rsidR="00DC6E0F" w:rsidRPr="00DC6E0F" w:rsidRDefault="00DC6E0F" w:rsidP="00DC6E0F">
                        <w:pPr>
                          <w:spacing w:after="0" w:line="240" w:lineRule="auto"/>
                          <w:rPr>
                            <w:rFonts w:ascii="Arial" w:eastAsia="Times New Roman" w:hAnsi="Arial" w:cs="Arial"/>
                            <w:color w:val="515151"/>
                            <w:sz w:val="18"/>
                            <w:szCs w:val="18"/>
                          </w:rPr>
                        </w:pPr>
                        <w:r w:rsidRPr="00DC6E0F">
                          <w:rPr>
                            <w:rFonts w:ascii="Arial" w:eastAsia="Times New Roman" w:hAnsi="Arial" w:cs="Arial"/>
                            <w:b/>
                            <w:bCs/>
                            <w:color w:val="515151"/>
                            <w:sz w:val="18"/>
                            <w:szCs w:val="18"/>
                          </w:rPr>
                          <w:t>Closing Date</w:t>
                        </w:r>
                        <w:r>
                          <w:rPr>
                            <w:rFonts w:ascii="Arial" w:eastAsia="Times New Roman" w:hAnsi="Arial" w:cs="Arial"/>
                            <w:color w:val="515151"/>
                            <w:sz w:val="18"/>
                            <w:szCs w:val="18"/>
                          </w:rPr>
                          <w:t>:  XX</w:t>
                        </w:r>
                      </w:p>
                      <w:p w:rsidR="00DC6E0F" w:rsidRPr="00DC6E0F" w:rsidRDefault="00DC6E0F" w:rsidP="00DC6E0F">
                        <w:pPr>
                          <w:spacing w:after="0" w:line="240" w:lineRule="auto"/>
                          <w:rPr>
                            <w:rFonts w:ascii="Arial" w:eastAsia="Times New Roman" w:hAnsi="Arial" w:cs="Arial"/>
                            <w:color w:val="515151"/>
                            <w:sz w:val="18"/>
                            <w:szCs w:val="18"/>
                          </w:rPr>
                        </w:pPr>
                        <w:r w:rsidRPr="00DC6E0F">
                          <w:rPr>
                            <w:rFonts w:ascii="Arial" w:eastAsia="Times New Roman" w:hAnsi="Arial" w:cs="Arial"/>
                            <w:b/>
                            <w:bCs/>
                            <w:color w:val="515151"/>
                            <w:sz w:val="18"/>
                            <w:szCs w:val="18"/>
                          </w:rPr>
                          <w:t>Hiring Agency/Seniority Unit</w:t>
                        </w:r>
                        <w:r w:rsidRPr="00DC6E0F">
                          <w:rPr>
                            <w:rFonts w:ascii="Arial" w:eastAsia="Times New Roman" w:hAnsi="Arial" w:cs="Arial"/>
                            <w:color w:val="515151"/>
                            <w:sz w:val="18"/>
                            <w:szCs w:val="18"/>
                          </w:rPr>
                          <w:t>:  Department of Natural Resources</w:t>
                        </w:r>
                      </w:p>
                      <w:p w:rsidR="00DC6E0F" w:rsidRPr="00DC6E0F" w:rsidRDefault="00DC6E0F" w:rsidP="00DC6E0F">
                        <w:pPr>
                          <w:spacing w:after="0" w:line="240" w:lineRule="auto"/>
                          <w:rPr>
                            <w:rFonts w:ascii="Arial" w:eastAsia="Times New Roman" w:hAnsi="Arial" w:cs="Arial"/>
                            <w:color w:val="515151"/>
                            <w:sz w:val="18"/>
                            <w:szCs w:val="18"/>
                          </w:rPr>
                        </w:pPr>
                        <w:r w:rsidRPr="00DC6E0F">
                          <w:rPr>
                            <w:rFonts w:ascii="Arial" w:eastAsia="Times New Roman" w:hAnsi="Arial" w:cs="Arial"/>
                            <w:b/>
                            <w:bCs/>
                            <w:color w:val="515151"/>
                            <w:sz w:val="18"/>
                            <w:szCs w:val="18"/>
                          </w:rPr>
                          <w:t>Division/Unit</w:t>
                        </w:r>
                        <w:r w:rsidRPr="00DC6E0F">
                          <w:rPr>
                            <w:rFonts w:ascii="Arial" w:eastAsia="Times New Roman" w:hAnsi="Arial" w:cs="Arial"/>
                            <w:color w:val="515151"/>
                            <w:sz w:val="18"/>
                            <w:szCs w:val="18"/>
                          </w:rPr>
                          <w:t>:  Ecological and Water Resources</w:t>
                        </w:r>
                      </w:p>
                      <w:p w:rsidR="00DC6E0F" w:rsidRPr="00DC6E0F" w:rsidRDefault="00DC6E0F" w:rsidP="00DC6E0F">
                        <w:pPr>
                          <w:spacing w:after="0" w:line="240" w:lineRule="auto"/>
                          <w:rPr>
                            <w:rFonts w:ascii="Arial" w:eastAsia="Times New Roman" w:hAnsi="Arial" w:cs="Arial"/>
                            <w:color w:val="515151"/>
                            <w:sz w:val="18"/>
                            <w:szCs w:val="18"/>
                          </w:rPr>
                        </w:pPr>
                        <w:r w:rsidRPr="00DC6E0F">
                          <w:rPr>
                            <w:rFonts w:ascii="Arial" w:eastAsia="Times New Roman" w:hAnsi="Arial" w:cs="Arial"/>
                            <w:b/>
                            <w:bCs/>
                            <w:color w:val="515151"/>
                            <w:sz w:val="18"/>
                            <w:szCs w:val="18"/>
                          </w:rPr>
                          <w:t>Work Shift/Work Hours</w:t>
                        </w:r>
                        <w:r w:rsidRPr="00DC6E0F">
                          <w:rPr>
                            <w:rFonts w:ascii="Arial" w:eastAsia="Times New Roman" w:hAnsi="Arial" w:cs="Arial"/>
                            <w:color w:val="515151"/>
                            <w:sz w:val="18"/>
                            <w:szCs w:val="18"/>
                          </w:rPr>
                          <w:t>:  Day Shift</w:t>
                        </w:r>
                      </w:p>
                      <w:p w:rsidR="00DC6E0F" w:rsidRPr="00DC6E0F" w:rsidRDefault="00DC6E0F" w:rsidP="00DC6E0F">
                        <w:pPr>
                          <w:spacing w:after="0" w:line="240" w:lineRule="auto"/>
                          <w:rPr>
                            <w:rFonts w:ascii="Arial" w:eastAsia="Times New Roman" w:hAnsi="Arial" w:cs="Arial"/>
                            <w:color w:val="515151"/>
                            <w:sz w:val="18"/>
                            <w:szCs w:val="18"/>
                          </w:rPr>
                        </w:pPr>
                        <w:r w:rsidRPr="00DC6E0F">
                          <w:rPr>
                            <w:rFonts w:ascii="Arial" w:eastAsia="Times New Roman" w:hAnsi="Arial" w:cs="Arial"/>
                            <w:b/>
                            <w:bCs/>
                            <w:color w:val="515151"/>
                            <w:sz w:val="18"/>
                            <w:szCs w:val="18"/>
                          </w:rPr>
                          <w:t>Days of Work</w:t>
                        </w:r>
                        <w:r w:rsidRPr="00DC6E0F">
                          <w:rPr>
                            <w:rFonts w:ascii="Arial" w:eastAsia="Times New Roman" w:hAnsi="Arial" w:cs="Arial"/>
                            <w:color w:val="515151"/>
                            <w:sz w:val="18"/>
                            <w:szCs w:val="18"/>
                          </w:rPr>
                          <w:t>: Monday - Friday</w:t>
                        </w:r>
                      </w:p>
                      <w:p w:rsidR="00DC6E0F" w:rsidRPr="00DC6E0F" w:rsidRDefault="00DC6E0F" w:rsidP="00DC6E0F">
                        <w:pPr>
                          <w:spacing w:after="0" w:line="240" w:lineRule="auto"/>
                          <w:rPr>
                            <w:rFonts w:ascii="Arial" w:eastAsia="Times New Roman" w:hAnsi="Arial" w:cs="Arial"/>
                            <w:color w:val="515151"/>
                            <w:sz w:val="18"/>
                            <w:szCs w:val="18"/>
                          </w:rPr>
                        </w:pPr>
                        <w:r w:rsidRPr="00DC6E0F">
                          <w:rPr>
                            <w:rFonts w:ascii="Arial" w:eastAsia="Times New Roman" w:hAnsi="Arial" w:cs="Arial"/>
                            <w:b/>
                            <w:bCs/>
                            <w:color w:val="515151"/>
                            <w:sz w:val="18"/>
                            <w:szCs w:val="18"/>
                          </w:rPr>
                          <w:t>Travel Required</w:t>
                        </w:r>
                        <w:r w:rsidRPr="00DC6E0F">
                          <w:rPr>
                            <w:rFonts w:ascii="Arial" w:eastAsia="Times New Roman" w:hAnsi="Arial" w:cs="Arial"/>
                            <w:color w:val="515151"/>
                            <w:sz w:val="18"/>
                            <w:szCs w:val="18"/>
                          </w:rPr>
                          <w:t>:  Occasional overnight travel</w:t>
                        </w:r>
                      </w:p>
                      <w:p w:rsidR="00DC6E0F" w:rsidRPr="00DC6E0F" w:rsidRDefault="00DC6E0F" w:rsidP="00DC6E0F">
                        <w:pPr>
                          <w:spacing w:after="0" w:line="240" w:lineRule="auto"/>
                          <w:rPr>
                            <w:rFonts w:ascii="Arial" w:eastAsia="Times New Roman" w:hAnsi="Arial" w:cs="Arial"/>
                            <w:color w:val="515151"/>
                            <w:sz w:val="18"/>
                            <w:szCs w:val="18"/>
                          </w:rPr>
                        </w:pPr>
                        <w:r w:rsidRPr="00DC6E0F">
                          <w:rPr>
                            <w:rFonts w:ascii="Arial" w:eastAsia="Times New Roman" w:hAnsi="Arial" w:cs="Arial"/>
                            <w:b/>
                            <w:bCs/>
                            <w:color w:val="515151"/>
                            <w:sz w:val="18"/>
                            <w:szCs w:val="18"/>
                          </w:rPr>
                          <w:t>Salary Range: </w:t>
                        </w:r>
                        <w:r w:rsidRPr="00DC6E0F">
                          <w:rPr>
                            <w:rFonts w:ascii="Arial" w:eastAsia="Times New Roman" w:hAnsi="Arial" w:cs="Arial"/>
                            <w:color w:val="515151"/>
                            <w:sz w:val="18"/>
                            <w:szCs w:val="18"/>
                          </w:rPr>
                          <w:t>$21.45 - $31.29/hourly; $44,788 - $65,334/annually</w:t>
                        </w:r>
                      </w:p>
                      <w:p w:rsidR="00DC6E0F" w:rsidRPr="00DC6E0F" w:rsidRDefault="00DC6E0F" w:rsidP="00DC6E0F">
                        <w:pPr>
                          <w:spacing w:after="0" w:line="240" w:lineRule="auto"/>
                          <w:rPr>
                            <w:rFonts w:ascii="Arial" w:eastAsia="Times New Roman" w:hAnsi="Arial" w:cs="Arial"/>
                            <w:color w:val="515151"/>
                            <w:sz w:val="18"/>
                            <w:szCs w:val="18"/>
                          </w:rPr>
                        </w:pPr>
                        <w:r w:rsidRPr="00DC6E0F">
                          <w:rPr>
                            <w:rFonts w:ascii="Arial" w:eastAsia="Times New Roman" w:hAnsi="Arial" w:cs="Arial"/>
                            <w:b/>
                            <w:bCs/>
                            <w:color w:val="515151"/>
                            <w:sz w:val="18"/>
                            <w:szCs w:val="18"/>
                          </w:rPr>
                          <w:t>Classified Status</w:t>
                        </w:r>
                        <w:r w:rsidRPr="00DC6E0F">
                          <w:rPr>
                            <w:rFonts w:ascii="Arial" w:eastAsia="Times New Roman" w:hAnsi="Arial" w:cs="Arial"/>
                            <w:color w:val="515151"/>
                            <w:sz w:val="18"/>
                            <w:szCs w:val="18"/>
                          </w:rPr>
                          <w:t>:  Classified</w:t>
                        </w:r>
                      </w:p>
                      <w:p w:rsidR="00DC6E0F" w:rsidRPr="00DC6E0F" w:rsidRDefault="00DC6E0F" w:rsidP="00DC6E0F">
                        <w:pPr>
                          <w:spacing w:after="0" w:line="240" w:lineRule="auto"/>
                          <w:rPr>
                            <w:rFonts w:ascii="Arial" w:eastAsia="Times New Roman" w:hAnsi="Arial" w:cs="Arial"/>
                            <w:color w:val="515151"/>
                            <w:sz w:val="18"/>
                            <w:szCs w:val="18"/>
                          </w:rPr>
                        </w:pPr>
                        <w:r w:rsidRPr="00DC6E0F">
                          <w:rPr>
                            <w:rFonts w:ascii="Arial" w:eastAsia="Times New Roman" w:hAnsi="Arial" w:cs="Arial"/>
                            <w:b/>
                            <w:bCs/>
                            <w:color w:val="515151"/>
                            <w:sz w:val="18"/>
                            <w:szCs w:val="18"/>
                          </w:rPr>
                          <w:t>Bargaining Unit/Union</w:t>
                        </w:r>
                        <w:r w:rsidRPr="00DC6E0F">
                          <w:rPr>
                            <w:rFonts w:ascii="Arial" w:eastAsia="Times New Roman" w:hAnsi="Arial" w:cs="Arial"/>
                            <w:color w:val="515151"/>
                            <w:sz w:val="18"/>
                            <w:szCs w:val="18"/>
                          </w:rPr>
                          <w:t xml:space="preserve">:  214 - MN </w:t>
                        </w:r>
                        <w:proofErr w:type="spellStart"/>
                        <w:r w:rsidRPr="00DC6E0F">
                          <w:rPr>
                            <w:rFonts w:ascii="Arial" w:eastAsia="Times New Roman" w:hAnsi="Arial" w:cs="Arial"/>
                            <w:color w:val="515151"/>
                            <w:sz w:val="18"/>
                            <w:szCs w:val="18"/>
                          </w:rPr>
                          <w:t>Assoc</w:t>
                        </w:r>
                        <w:proofErr w:type="spellEnd"/>
                        <w:r w:rsidRPr="00DC6E0F">
                          <w:rPr>
                            <w:rFonts w:ascii="Arial" w:eastAsia="Times New Roman" w:hAnsi="Arial" w:cs="Arial"/>
                            <w:color w:val="515151"/>
                            <w:sz w:val="18"/>
                            <w:szCs w:val="18"/>
                          </w:rPr>
                          <w:t xml:space="preserve"> of Professional </w:t>
                        </w:r>
                        <w:proofErr w:type="spellStart"/>
                        <w:r w:rsidRPr="00DC6E0F">
                          <w:rPr>
                            <w:rFonts w:ascii="Arial" w:eastAsia="Times New Roman" w:hAnsi="Arial" w:cs="Arial"/>
                            <w:color w:val="515151"/>
                            <w:sz w:val="18"/>
                            <w:szCs w:val="18"/>
                          </w:rPr>
                          <w:t>Empl</w:t>
                        </w:r>
                        <w:proofErr w:type="spellEnd"/>
                        <w:r w:rsidRPr="00DC6E0F">
                          <w:rPr>
                            <w:rFonts w:ascii="Arial" w:eastAsia="Times New Roman" w:hAnsi="Arial" w:cs="Arial"/>
                            <w:color w:val="515151"/>
                            <w:sz w:val="18"/>
                            <w:szCs w:val="18"/>
                          </w:rPr>
                          <w:t>/MAPE</w:t>
                        </w:r>
                      </w:p>
                      <w:p w:rsidR="00DC6E0F" w:rsidRPr="00DC6E0F" w:rsidRDefault="00DC6E0F" w:rsidP="00DC6E0F">
                        <w:pPr>
                          <w:spacing w:after="0" w:line="240" w:lineRule="auto"/>
                          <w:rPr>
                            <w:rFonts w:ascii="Arial" w:eastAsia="Times New Roman" w:hAnsi="Arial" w:cs="Arial"/>
                            <w:color w:val="515151"/>
                            <w:sz w:val="18"/>
                            <w:szCs w:val="18"/>
                          </w:rPr>
                        </w:pPr>
                        <w:r w:rsidRPr="00DC6E0F">
                          <w:rPr>
                            <w:rFonts w:ascii="Arial" w:eastAsia="Times New Roman" w:hAnsi="Arial" w:cs="Arial"/>
                            <w:b/>
                            <w:bCs/>
                            <w:color w:val="515151"/>
                            <w:sz w:val="18"/>
                            <w:szCs w:val="18"/>
                          </w:rPr>
                          <w:t>Work Location: </w:t>
                        </w:r>
                        <w:r w:rsidRPr="00DC6E0F">
                          <w:rPr>
                            <w:rFonts w:ascii="Arial" w:eastAsia="Times New Roman" w:hAnsi="Arial" w:cs="Arial"/>
                            <w:color w:val="515151"/>
                            <w:sz w:val="18"/>
                            <w:szCs w:val="18"/>
                          </w:rPr>
                          <w:t>Grand Rapids</w:t>
                        </w:r>
                      </w:p>
                      <w:p w:rsidR="00DC6E0F" w:rsidRPr="00DC6E0F" w:rsidRDefault="00DC6E0F" w:rsidP="00DC6E0F">
                        <w:pPr>
                          <w:spacing w:after="0" w:line="240" w:lineRule="auto"/>
                          <w:rPr>
                            <w:rFonts w:ascii="Arial" w:eastAsia="Times New Roman" w:hAnsi="Arial" w:cs="Arial"/>
                            <w:color w:val="515151"/>
                            <w:sz w:val="18"/>
                            <w:szCs w:val="18"/>
                          </w:rPr>
                        </w:pPr>
                        <w:r w:rsidRPr="00DC6E0F">
                          <w:rPr>
                            <w:rFonts w:ascii="Arial" w:eastAsia="Times New Roman" w:hAnsi="Arial" w:cs="Arial"/>
                            <w:b/>
                            <w:bCs/>
                            <w:color w:val="515151"/>
                            <w:sz w:val="18"/>
                            <w:szCs w:val="18"/>
                          </w:rPr>
                          <w:t>FLSA Status</w:t>
                        </w:r>
                        <w:r w:rsidRPr="00DC6E0F">
                          <w:rPr>
                            <w:rFonts w:ascii="Arial" w:eastAsia="Times New Roman" w:hAnsi="Arial" w:cs="Arial"/>
                            <w:color w:val="515151"/>
                            <w:sz w:val="18"/>
                            <w:szCs w:val="18"/>
                          </w:rPr>
                          <w:t>:  Exempt</w:t>
                        </w:r>
                      </w:p>
                      <w:p w:rsidR="00DC6E0F" w:rsidRPr="00DC6E0F" w:rsidRDefault="00DC6E0F" w:rsidP="00DC6E0F">
                        <w:pPr>
                          <w:spacing w:after="0" w:line="240" w:lineRule="auto"/>
                          <w:rPr>
                            <w:rFonts w:ascii="Arial" w:eastAsia="Times New Roman" w:hAnsi="Arial" w:cs="Arial"/>
                            <w:color w:val="515151"/>
                            <w:sz w:val="18"/>
                            <w:szCs w:val="18"/>
                          </w:rPr>
                        </w:pPr>
                        <w:r w:rsidRPr="00DC6E0F">
                          <w:rPr>
                            <w:rFonts w:ascii="Arial" w:eastAsia="Times New Roman" w:hAnsi="Arial" w:cs="Arial"/>
                            <w:b/>
                            <w:bCs/>
                            <w:color w:val="515151"/>
                            <w:sz w:val="18"/>
                            <w:szCs w:val="18"/>
                          </w:rPr>
                          <w:t>Employment Condition: </w:t>
                        </w:r>
                        <w:r w:rsidRPr="00DC6E0F">
                          <w:rPr>
                            <w:rFonts w:ascii="Arial" w:eastAsia="Times New Roman" w:hAnsi="Arial" w:cs="Arial"/>
                            <w:color w:val="515151"/>
                            <w:sz w:val="18"/>
                            <w:szCs w:val="18"/>
                          </w:rPr>
                          <w:t>Unlimited, Full Time</w:t>
                        </w:r>
                      </w:p>
                      <w:p w:rsidR="00DC6E0F" w:rsidRPr="00DC6E0F" w:rsidRDefault="00DC6E0F" w:rsidP="00DC6E0F">
                        <w:pPr>
                          <w:spacing w:after="0" w:line="240" w:lineRule="auto"/>
                          <w:rPr>
                            <w:rFonts w:ascii="Arial" w:eastAsia="Times New Roman" w:hAnsi="Arial" w:cs="Arial"/>
                            <w:color w:val="515151"/>
                            <w:sz w:val="18"/>
                            <w:szCs w:val="18"/>
                          </w:rPr>
                        </w:pPr>
                        <w:hyperlink r:id="rId5" w:history="1">
                          <w:r w:rsidRPr="00DC6E0F">
                            <w:rPr>
                              <w:rFonts w:ascii="Arial" w:eastAsia="Times New Roman" w:hAnsi="Arial" w:cs="Arial"/>
                              <w:color w:val="000080"/>
                              <w:sz w:val="18"/>
                              <w:szCs w:val="18"/>
                              <w:u w:val="single"/>
                            </w:rPr>
                            <w:t>Connect 700 Program Eligible</w:t>
                          </w:r>
                        </w:hyperlink>
                        <w:r w:rsidRPr="00DC6E0F">
                          <w:rPr>
                            <w:rFonts w:ascii="Arial" w:eastAsia="Times New Roman" w:hAnsi="Arial" w:cs="Arial"/>
                            <w:color w:val="515151"/>
                            <w:sz w:val="18"/>
                            <w:szCs w:val="18"/>
                          </w:rPr>
                          <w:t>:  Yes</w:t>
                        </w:r>
                      </w:p>
                    </w:tc>
                  </w:tr>
                </w:tbl>
                <w:p w:rsidR="00DC6E0F" w:rsidRPr="00DC6E0F" w:rsidRDefault="00DC6E0F" w:rsidP="00DC6E0F">
                  <w:pPr>
                    <w:spacing w:after="0" w:line="240" w:lineRule="auto"/>
                    <w:rPr>
                      <w:rFonts w:ascii="Arial" w:eastAsia="Times New Roman" w:hAnsi="Arial" w:cs="Arial"/>
                      <w:b/>
                      <w:bCs/>
                      <w:sz w:val="18"/>
                      <w:szCs w:val="18"/>
                    </w:rPr>
                  </w:pPr>
                </w:p>
              </w:tc>
            </w:tr>
          </w:tbl>
          <w:p w:rsidR="00DC6E0F" w:rsidRPr="00DC6E0F" w:rsidRDefault="00DC6E0F" w:rsidP="00DC6E0F">
            <w:pPr>
              <w:spacing w:after="0" w:line="240" w:lineRule="auto"/>
              <w:rPr>
                <w:rFonts w:ascii="Arial" w:eastAsia="Times New Roman" w:hAnsi="Arial" w:cs="Arial"/>
                <w:color w:val="000000"/>
                <w:sz w:val="27"/>
                <w:szCs w:val="27"/>
              </w:rPr>
            </w:pPr>
          </w:p>
        </w:tc>
      </w:tr>
      <w:tr w:rsidR="00DC6E0F" w:rsidRPr="00DC6E0F" w:rsidTr="00DC6E0F">
        <w:trPr>
          <w:trHeight w:val="150"/>
          <w:tblCellSpacing w:w="0" w:type="dxa"/>
        </w:trPr>
        <w:tc>
          <w:tcPr>
            <w:tcW w:w="0" w:type="auto"/>
            <w:gridSpan w:val="4"/>
            <w:shd w:val="clear" w:color="auto" w:fill="FFFFFF"/>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r>
      <w:tr w:rsidR="00DC6E0F" w:rsidRPr="00DC6E0F" w:rsidTr="00DC6E0F">
        <w:trPr>
          <w:trHeight w:val="360"/>
          <w:tblCellSpacing w:w="0" w:type="dxa"/>
        </w:trPr>
        <w:tc>
          <w:tcPr>
            <w:tcW w:w="0" w:type="auto"/>
            <w:gridSpan w:val="2"/>
            <w:shd w:val="clear" w:color="auto" w:fill="FFFFFF"/>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c>
          <w:tcPr>
            <w:tcW w:w="0" w:type="auto"/>
            <w:gridSpan w:val="2"/>
            <w:shd w:val="clear" w:color="auto" w:fill="FFFFFF"/>
            <w:hideMark/>
          </w:tcPr>
          <w:p w:rsidR="00DC6E0F" w:rsidRPr="00DC6E0F" w:rsidRDefault="00DC6E0F" w:rsidP="00DC6E0F">
            <w:pPr>
              <w:spacing w:after="0" w:line="240" w:lineRule="auto"/>
              <w:rPr>
                <w:rFonts w:ascii="Arial" w:eastAsia="Times New Roman" w:hAnsi="Arial" w:cs="Arial"/>
                <w:color w:val="000000"/>
                <w:sz w:val="27"/>
                <w:szCs w:val="27"/>
              </w:rPr>
            </w:pPr>
            <w:r w:rsidRPr="00DC6E0F">
              <w:rPr>
                <w:rFonts w:ascii="Arial" w:eastAsia="Times New Roman" w:hAnsi="Arial" w:cs="Arial"/>
                <w:b/>
                <w:bCs/>
                <w:color w:val="515151"/>
                <w:sz w:val="18"/>
                <w:szCs w:val="18"/>
              </w:rPr>
              <w:t>Job Summary</w:t>
            </w:r>
          </w:p>
        </w:tc>
      </w:tr>
      <w:tr w:rsidR="00DC6E0F" w:rsidRPr="00DC6E0F" w:rsidTr="00DC6E0F">
        <w:trPr>
          <w:trHeight w:val="285"/>
          <w:tblCellSpacing w:w="0" w:type="dxa"/>
        </w:trPr>
        <w:tc>
          <w:tcPr>
            <w:tcW w:w="0" w:type="auto"/>
            <w:shd w:val="clear" w:color="auto" w:fill="FFFFFF"/>
            <w:vAlign w:val="center"/>
            <w:hideMark/>
          </w:tcPr>
          <w:p w:rsidR="00DC6E0F" w:rsidRPr="00DC6E0F" w:rsidRDefault="00DC6E0F" w:rsidP="00DC6E0F">
            <w:pPr>
              <w:spacing w:after="0" w:line="240" w:lineRule="auto"/>
              <w:rPr>
                <w:rFonts w:ascii="Arial" w:eastAsia="Times New Roman" w:hAnsi="Arial" w:cs="Arial"/>
                <w:color w:val="000000"/>
                <w:sz w:val="27"/>
                <w:szCs w:val="27"/>
              </w:rPr>
            </w:pPr>
          </w:p>
        </w:tc>
        <w:tc>
          <w:tcPr>
            <w:tcW w:w="0" w:type="auto"/>
            <w:gridSpan w:val="2"/>
            <w:shd w:val="clear" w:color="auto" w:fill="FFFFFF"/>
            <w:hideMark/>
          </w:tcPr>
          <w:tbl>
            <w:tblPr>
              <w:tblW w:w="8835" w:type="dxa"/>
              <w:tblCellSpacing w:w="0" w:type="dxa"/>
              <w:tblCellMar>
                <w:left w:w="0" w:type="dxa"/>
                <w:right w:w="0" w:type="dxa"/>
              </w:tblCellMar>
              <w:tblLook w:val="04A0" w:firstRow="1" w:lastRow="0" w:firstColumn="1" w:lastColumn="0" w:noHBand="0" w:noVBand="1"/>
            </w:tblPr>
            <w:tblGrid>
              <w:gridCol w:w="8768"/>
            </w:tblGrid>
            <w:tr w:rsidR="00DC6E0F" w:rsidRPr="00DC6E0F" w:rsidTr="00DC6E0F">
              <w:trPr>
                <w:tblCellSpacing w:w="0" w:type="dxa"/>
              </w:trPr>
              <w:tc>
                <w:tcPr>
                  <w:tcW w:w="0" w:type="auto"/>
                  <w:tcBorders>
                    <w:top w:val="nil"/>
                    <w:left w:val="nil"/>
                    <w:bottom w:val="nil"/>
                    <w:right w:val="nil"/>
                  </w:tcBorders>
                  <w:vAlign w:val="center"/>
                  <w:hideMark/>
                </w:tcPr>
                <w:p w:rsidR="00DC6E0F" w:rsidRPr="00DC6E0F" w:rsidRDefault="00DC6E0F" w:rsidP="00DC6E0F">
                  <w:pPr>
                    <w:spacing w:after="0" w:line="240" w:lineRule="auto"/>
                    <w:rPr>
                      <w:rFonts w:ascii="Arial" w:eastAsia="Times New Roman" w:hAnsi="Arial" w:cs="Arial"/>
                      <w:color w:val="FFFFFF"/>
                      <w:sz w:val="2"/>
                      <w:szCs w:val="2"/>
                    </w:rPr>
                  </w:pPr>
                  <w:r w:rsidRPr="00DC6E0F">
                    <w:rPr>
                      <w:rFonts w:ascii="Arial" w:eastAsia="Times New Roman" w:hAnsi="Arial" w:cs="Arial"/>
                      <w:color w:val="FFFFFF"/>
                      <w:sz w:val="2"/>
                      <w:szCs w:val="2"/>
                    </w:rPr>
                    <w:t>GroupBox1</w:t>
                  </w:r>
                </w:p>
              </w:tc>
            </w:tr>
            <w:tr w:rsidR="00DC6E0F" w:rsidRPr="00DC6E0F" w:rsidTr="00DC6E0F">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2"/>
                    <w:gridCol w:w="8813"/>
                  </w:tblGrid>
                  <w:tr w:rsidR="00DC6E0F" w:rsidRPr="00DC6E0F">
                    <w:trPr>
                      <w:tblCellSpacing w:w="0" w:type="dxa"/>
                    </w:trPr>
                    <w:tc>
                      <w:tcPr>
                        <w:tcW w:w="75" w:type="dxa"/>
                        <w:vAlign w:val="center"/>
                        <w:hideMark/>
                      </w:tcPr>
                      <w:p w:rsidR="00DC6E0F" w:rsidRPr="00DC6E0F" w:rsidRDefault="00DC6E0F" w:rsidP="00DC6E0F">
                        <w:pPr>
                          <w:spacing w:after="0" w:line="240" w:lineRule="auto"/>
                          <w:rPr>
                            <w:rFonts w:ascii="Arial" w:eastAsia="Times New Roman" w:hAnsi="Arial" w:cs="Arial"/>
                            <w:color w:val="FFFFFF"/>
                            <w:sz w:val="2"/>
                            <w:szCs w:val="2"/>
                          </w:rPr>
                        </w:pPr>
                      </w:p>
                    </w:tc>
                    <w:tc>
                      <w:tcPr>
                        <w:tcW w:w="8760" w:type="dxa"/>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r>
                  <w:tr w:rsidR="00DC6E0F" w:rsidRPr="00DC6E0F">
                    <w:trPr>
                      <w:trHeight w:val="120"/>
                      <w:tblCellSpacing w:w="0" w:type="dxa"/>
                    </w:trPr>
                    <w:tc>
                      <w:tcPr>
                        <w:tcW w:w="0" w:type="auto"/>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c>
                      <w:tcPr>
                        <w:tcW w:w="0" w:type="auto"/>
                        <w:hideMark/>
                      </w:tcPr>
                      <w:p w:rsidR="00DC6E0F" w:rsidRPr="00DC6E0F" w:rsidRDefault="00DC6E0F" w:rsidP="00DC6E0F">
                        <w:pPr>
                          <w:spacing w:before="100" w:beforeAutospacing="1" w:after="100" w:afterAutospacing="1" w:line="240" w:lineRule="auto"/>
                          <w:outlineLvl w:val="0"/>
                          <w:rPr>
                            <w:rFonts w:ascii="Arial" w:eastAsia="Times New Roman" w:hAnsi="Arial" w:cs="Arial"/>
                            <w:b/>
                            <w:bCs/>
                            <w:color w:val="515151"/>
                            <w:kern w:val="36"/>
                            <w:sz w:val="48"/>
                            <w:szCs w:val="48"/>
                          </w:rPr>
                        </w:pPr>
                        <w:r w:rsidRPr="00DC6E0F">
                          <w:rPr>
                            <w:rFonts w:ascii="Arial" w:eastAsia="Times New Roman" w:hAnsi="Arial" w:cs="Arial"/>
                            <w:b/>
                            <w:bCs/>
                            <w:color w:val="000066"/>
                            <w:kern w:val="36"/>
                            <w:sz w:val="21"/>
                            <w:szCs w:val="21"/>
                          </w:rPr>
                          <w:t>Job Summary</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b/>
                            <w:bCs/>
                            <w:color w:val="515151"/>
                            <w:sz w:val="18"/>
                            <w:szCs w:val="18"/>
                          </w:rPr>
                          <w:t>**THIS POSITION WAS PREVIOUSLY ANNOUNCED 10/3/18-10/16/18. IF YOU HAVE ALREADY APPLIED FOR THIS JOB, YOU DO NOT NEED TO REAPPLY</w:t>
                        </w:r>
                        <w:proofErr w:type="gramStart"/>
                        <w:r w:rsidRPr="00DC6E0F">
                          <w:rPr>
                            <w:rFonts w:ascii="Arial" w:eastAsia="Times New Roman" w:hAnsi="Arial" w:cs="Arial"/>
                            <w:b/>
                            <w:bCs/>
                            <w:color w:val="515151"/>
                            <w:sz w:val="18"/>
                            <w:szCs w:val="18"/>
                          </w:rPr>
                          <w:t>.*</w:t>
                        </w:r>
                        <w:proofErr w:type="gramEnd"/>
                        <w:r w:rsidRPr="00DC6E0F">
                          <w:rPr>
                            <w:rFonts w:ascii="Arial" w:eastAsia="Times New Roman" w:hAnsi="Arial" w:cs="Arial"/>
                            <w:b/>
                            <w:bCs/>
                            <w:color w:val="515151"/>
                            <w:sz w:val="18"/>
                            <w:szCs w:val="18"/>
                          </w:rPr>
                          <w:t>*</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The Watershed Specialist will serve as part of a regional team to deliver technical expertise and assistance to protect or restore healthy watersheds in Minnesota.  This position is an integral part of a larger effort to systematically and effectively collect, disseminate, and convey advanced scientific information on a watershed basis within a comprehensive framework.  This position exists to apply principles in river ecology to watershed assessments in the northeast region, including assessment of hydrology, biology, connectivity, water quality, and geomorphology.  Analysis of existing GIS layers and valley morphology, drainage network, stream type, stream state or condition, and sediment transport are an integral part of the technical research conducted by this position. The incumbent will collaborate with the local governments, watershed groups and organizations, soil and water conservation district personnel, and other state and federal agencies to provide strategies and alternatives as part of an interagency effort to protect and restore healthy watersheds. The watershed specialist will serve to provide advanced technical assistance to regional staff involved in the overall CWL effort, preparing and implementing watershed assessment plans, including Total Maximum Daily Load (TMDL) studies and implementation and protection plans, so that DNR expertise to promote and enhance functional and healthy aquatic habitats is effectively delivered.</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Job duties include:</w:t>
                        </w:r>
                      </w:p>
                      <w:p w:rsidR="00DC6E0F" w:rsidRPr="00DC6E0F" w:rsidRDefault="00DC6E0F" w:rsidP="00DC6E0F">
                        <w:pPr>
                          <w:numPr>
                            <w:ilvl w:val="0"/>
                            <w:numId w:val="1"/>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Technical Assessments: Conduct, and evaluate investigations to provide advanced technical information and assistance to regional and local teams to address water quality impairments, restoration and protection measures, and facilitate effective DNR input so that comprehensive, ecologically-based studies assessing lake and river hydrology in the region are developed.</w:t>
                        </w:r>
                      </w:p>
                      <w:p w:rsidR="00DC6E0F" w:rsidRPr="00DC6E0F" w:rsidRDefault="00DC6E0F" w:rsidP="00DC6E0F">
                        <w:pPr>
                          <w:numPr>
                            <w:ilvl w:val="0"/>
                            <w:numId w:val="1"/>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Technical Assistance: Enhance personal knowledge of the watershed-based science that supports healthy aquatic ecosystems and help educate DNR staff and other partner organizations about that science so that internal and external partners are knowledgeable and can actively participate in Clean Water Initiative efforts.</w:t>
                        </w:r>
                      </w:p>
                      <w:p w:rsidR="00DC6E0F" w:rsidRPr="00DC6E0F" w:rsidRDefault="00DC6E0F" w:rsidP="00DC6E0F">
                        <w:pPr>
                          <w:numPr>
                            <w:ilvl w:val="0"/>
                            <w:numId w:val="1"/>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 xml:space="preserve">Coordination, Communication, and Outreach: Provide technical and planning assistance to internal and external partners, including other Sections and Divisions within the DNR, state agencies, local units of government, citizen organizations, and other participating technical staff in the development of restoration (i.e. implementation) plans that will achieve needed pollutant reductions and facilitate </w:t>
                        </w:r>
                        <w:r w:rsidRPr="00DC6E0F">
                          <w:rPr>
                            <w:rFonts w:ascii="Arial" w:eastAsia="Times New Roman" w:hAnsi="Arial" w:cs="Arial"/>
                            <w:color w:val="515151"/>
                            <w:sz w:val="18"/>
                            <w:szCs w:val="18"/>
                          </w:rPr>
                          <w:lastRenderedPageBreak/>
                          <w:t>effective DNR input into these planning efforts so that impaired lakes and rivers in the region are restored to health and achieve water quality standards.</w:t>
                        </w:r>
                      </w:p>
                      <w:p w:rsidR="00DC6E0F" w:rsidRPr="00DC6E0F" w:rsidRDefault="00DC6E0F" w:rsidP="00DC6E0F">
                        <w:pPr>
                          <w:numPr>
                            <w:ilvl w:val="0"/>
                            <w:numId w:val="1"/>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Administration: In conjunction with the Asst. Regional Manager and Clean Water Legacy Specialist, administer the regional DNR Clean Water Field Team so that primary regional issues are addressed in a scientifically sound manner and the DNR plays an active leadership role in the Clean Water Legacy Initiative.</w:t>
                        </w:r>
                      </w:p>
                      <w:p w:rsidR="00DC6E0F" w:rsidRPr="00DC6E0F" w:rsidRDefault="00DC6E0F" w:rsidP="00DC6E0F">
                        <w:pPr>
                          <w:numPr>
                            <w:ilvl w:val="0"/>
                            <w:numId w:val="1"/>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Strategic Support and Planning: Participate in the development and implementation of Clean Water Legacy protection plans for unimpaired waters and facilitate effective DNR input into these planning efforts so that the ecological health of these regional waters is safeguarded from future impairment.</w:t>
                        </w:r>
                      </w:p>
                      <w:p w:rsidR="00DC6E0F" w:rsidRPr="00DC6E0F" w:rsidRDefault="00DC6E0F" w:rsidP="00DC6E0F">
                        <w:pPr>
                          <w:numPr>
                            <w:ilvl w:val="0"/>
                            <w:numId w:val="1"/>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Strategic Support and Planning (continued): Coordinate with other partners, both inside and outside DNR, to facilitate the development of practices and science-based policies that support CWL and related DNR resource management goals.</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i/>
                            <w:iCs/>
                            <w:color w:val="515151"/>
                            <w:sz w:val="18"/>
                            <w:szCs w:val="18"/>
                          </w:rPr>
                          <w:t>This job may require walking or standing to a significant degree on rough terrain and through dense vegetation, and wading in sometimes swift currents on uneven stream bottoms, often times while carrying equipment.  Work can occur at times during inclement weather (both hot and cold) and require enduring biting insects.</w:t>
                        </w:r>
                      </w:p>
                    </w:tc>
                  </w:tr>
                </w:tbl>
                <w:p w:rsidR="00DC6E0F" w:rsidRPr="00DC6E0F" w:rsidRDefault="00DC6E0F" w:rsidP="00DC6E0F">
                  <w:pPr>
                    <w:spacing w:after="0" w:line="240" w:lineRule="auto"/>
                    <w:rPr>
                      <w:rFonts w:ascii="Arial" w:eastAsia="Times New Roman" w:hAnsi="Arial" w:cs="Arial"/>
                      <w:b/>
                      <w:bCs/>
                      <w:sz w:val="18"/>
                      <w:szCs w:val="18"/>
                    </w:rPr>
                  </w:pPr>
                </w:p>
              </w:tc>
            </w:tr>
          </w:tbl>
          <w:p w:rsidR="00DC6E0F" w:rsidRPr="00DC6E0F" w:rsidRDefault="00DC6E0F" w:rsidP="00DC6E0F">
            <w:pPr>
              <w:spacing w:after="0" w:line="240" w:lineRule="auto"/>
              <w:rPr>
                <w:rFonts w:ascii="Arial" w:eastAsia="Times New Roman" w:hAnsi="Arial" w:cs="Arial"/>
                <w:color w:val="000000"/>
                <w:sz w:val="27"/>
                <w:szCs w:val="27"/>
              </w:rPr>
            </w:pPr>
          </w:p>
        </w:tc>
        <w:tc>
          <w:tcPr>
            <w:tcW w:w="0" w:type="auto"/>
            <w:shd w:val="clear" w:color="auto" w:fill="FFFFFF"/>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r>
      <w:tr w:rsidR="00DC6E0F" w:rsidRPr="00DC6E0F" w:rsidTr="00DC6E0F">
        <w:trPr>
          <w:trHeight w:val="150"/>
          <w:tblCellSpacing w:w="0" w:type="dxa"/>
        </w:trPr>
        <w:tc>
          <w:tcPr>
            <w:tcW w:w="0" w:type="auto"/>
            <w:gridSpan w:val="4"/>
            <w:shd w:val="clear" w:color="auto" w:fill="FFFFFF"/>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r>
      <w:tr w:rsidR="00DC6E0F" w:rsidRPr="00DC6E0F" w:rsidTr="00DC6E0F">
        <w:trPr>
          <w:trHeight w:val="360"/>
          <w:tblCellSpacing w:w="0" w:type="dxa"/>
        </w:trPr>
        <w:tc>
          <w:tcPr>
            <w:tcW w:w="0" w:type="auto"/>
            <w:gridSpan w:val="2"/>
            <w:shd w:val="clear" w:color="auto" w:fill="FFFFFF"/>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c>
          <w:tcPr>
            <w:tcW w:w="0" w:type="auto"/>
            <w:gridSpan w:val="2"/>
            <w:shd w:val="clear" w:color="auto" w:fill="FFFFFF"/>
            <w:hideMark/>
          </w:tcPr>
          <w:p w:rsidR="00DC6E0F" w:rsidRPr="00DC6E0F" w:rsidRDefault="00DC6E0F" w:rsidP="00DC6E0F">
            <w:pPr>
              <w:spacing w:after="0" w:line="240" w:lineRule="auto"/>
              <w:rPr>
                <w:rFonts w:ascii="Arial" w:eastAsia="Times New Roman" w:hAnsi="Arial" w:cs="Arial"/>
                <w:color w:val="000000"/>
                <w:sz w:val="27"/>
                <w:szCs w:val="27"/>
              </w:rPr>
            </w:pPr>
            <w:r w:rsidRPr="00DC6E0F">
              <w:rPr>
                <w:rFonts w:ascii="Arial" w:eastAsia="Times New Roman" w:hAnsi="Arial" w:cs="Arial"/>
                <w:b/>
                <w:bCs/>
                <w:color w:val="515151"/>
                <w:sz w:val="18"/>
                <w:szCs w:val="18"/>
              </w:rPr>
              <w:t>Qualifications</w:t>
            </w:r>
          </w:p>
        </w:tc>
      </w:tr>
      <w:tr w:rsidR="00DC6E0F" w:rsidRPr="00DC6E0F" w:rsidTr="00DC6E0F">
        <w:trPr>
          <w:trHeight w:val="285"/>
          <w:tblCellSpacing w:w="0" w:type="dxa"/>
        </w:trPr>
        <w:tc>
          <w:tcPr>
            <w:tcW w:w="0" w:type="auto"/>
            <w:shd w:val="clear" w:color="auto" w:fill="FFFFFF"/>
            <w:vAlign w:val="center"/>
            <w:hideMark/>
          </w:tcPr>
          <w:p w:rsidR="00DC6E0F" w:rsidRPr="00DC6E0F" w:rsidRDefault="00DC6E0F" w:rsidP="00DC6E0F">
            <w:pPr>
              <w:spacing w:after="0" w:line="240" w:lineRule="auto"/>
              <w:rPr>
                <w:rFonts w:ascii="Arial" w:eastAsia="Times New Roman" w:hAnsi="Arial" w:cs="Arial"/>
                <w:color w:val="000000"/>
                <w:sz w:val="27"/>
                <w:szCs w:val="27"/>
              </w:rPr>
            </w:pPr>
          </w:p>
        </w:tc>
        <w:tc>
          <w:tcPr>
            <w:tcW w:w="0" w:type="auto"/>
            <w:gridSpan w:val="2"/>
            <w:shd w:val="clear" w:color="auto" w:fill="FFFFFF"/>
            <w:hideMark/>
          </w:tcPr>
          <w:tbl>
            <w:tblPr>
              <w:tblW w:w="8835" w:type="dxa"/>
              <w:tblCellSpacing w:w="0" w:type="dxa"/>
              <w:tblCellMar>
                <w:left w:w="0" w:type="dxa"/>
                <w:right w:w="0" w:type="dxa"/>
              </w:tblCellMar>
              <w:tblLook w:val="04A0" w:firstRow="1" w:lastRow="0" w:firstColumn="1" w:lastColumn="0" w:noHBand="0" w:noVBand="1"/>
            </w:tblPr>
            <w:tblGrid>
              <w:gridCol w:w="8768"/>
            </w:tblGrid>
            <w:tr w:rsidR="00DC6E0F" w:rsidRPr="00DC6E0F" w:rsidTr="00DC6E0F">
              <w:trPr>
                <w:tblCellSpacing w:w="0" w:type="dxa"/>
              </w:trPr>
              <w:tc>
                <w:tcPr>
                  <w:tcW w:w="0" w:type="auto"/>
                  <w:tcBorders>
                    <w:top w:val="nil"/>
                    <w:left w:val="nil"/>
                    <w:bottom w:val="nil"/>
                    <w:right w:val="nil"/>
                  </w:tcBorders>
                  <w:vAlign w:val="center"/>
                  <w:hideMark/>
                </w:tcPr>
                <w:p w:rsidR="00DC6E0F" w:rsidRPr="00DC6E0F" w:rsidRDefault="00DC6E0F" w:rsidP="00DC6E0F">
                  <w:pPr>
                    <w:spacing w:after="0" w:line="240" w:lineRule="auto"/>
                    <w:rPr>
                      <w:rFonts w:ascii="Arial" w:eastAsia="Times New Roman" w:hAnsi="Arial" w:cs="Arial"/>
                      <w:color w:val="FFFFFF"/>
                      <w:sz w:val="2"/>
                      <w:szCs w:val="2"/>
                    </w:rPr>
                  </w:pPr>
                  <w:r w:rsidRPr="00DC6E0F">
                    <w:rPr>
                      <w:rFonts w:ascii="Arial" w:eastAsia="Times New Roman" w:hAnsi="Arial" w:cs="Arial"/>
                      <w:color w:val="FFFFFF"/>
                      <w:sz w:val="2"/>
                      <w:szCs w:val="2"/>
                    </w:rPr>
                    <w:t>GroupBox1</w:t>
                  </w:r>
                </w:p>
              </w:tc>
            </w:tr>
            <w:tr w:rsidR="00DC6E0F" w:rsidRPr="00DC6E0F" w:rsidTr="00DC6E0F">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2"/>
                    <w:gridCol w:w="8813"/>
                  </w:tblGrid>
                  <w:tr w:rsidR="00DC6E0F" w:rsidRPr="00DC6E0F">
                    <w:trPr>
                      <w:tblCellSpacing w:w="0" w:type="dxa"/>
                    </w:trPr>
                    <w:tc>
                      <w:tcPr>
                        <w:tcW w:w="75" w:type="dxa"/>
                        <w:vAlign w:val="center"/>
                        <w:hideMark/>
                      </w:tcPr>
                      <w:p w:rsidR="00DC6E0F" w:rsidRPr="00DC6E0F" w:rsidRDefault="00DC6E0F" w:rsidP="00DC6E0F">
                        <w:pPr>
                          <w:spacing w:after="0" w:line="240" w:lineRule="auto"/>
                          <w:rPr>
                            <w:rFonts w:ascii="Arial" w:eastAsia="Times New Roman" w:hAnsi="Arial" w:cs="Arial"/>
                            <w:color w:val="FFFFFF"/>
                            <w:sz w:val="2"/>
                            <w:szCs w:val="2"/>
                          </w:rPr>
                        </w:pPr>
                      </w:p>
                    </w:tc>
                    <w:tc>
                      <w:tcPr>
                        <w:tcW w:w="8760" w:type="dxa"/>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r>
                  <w:tr w:rsidR="00DC6E0F" w:rsidRPr="00DC6E0F">
                    <w:trPr>
                      <w:trHeight w:val="120"/>
                      <w:tblCellSpacing w:w="0" w:type="dxa"/>
                    </w:trPr>
                    <w:tc>
                      <w:tcPr>
                        <w:tcW w:w="0" w:type="auto"/>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c>
                      <w:tcPr>
                        <w:tcW w:w="0" w:type="auto"/>
                        <w:hideMark/>
                      </w:tcPr>
                      <w:p w:rsidR="00DC6E0F" w:rsidRPr="00DC6E0F" w:rsidRDefault="00DC6E0F" w:rsidP="00DC6E0F">
                        <w:pPr>
                          <w:spacing w:before="100" w:beforeAutospacing="1" w:after="100" w:afterAutospacing="1" w:line="240" w:lineRule="auto"/>
                          <w:outlineLvl w:val="1"/>
                          <w:rPr>
                            <w:rFonts w:ascii="Arial" w:eastAsia="Times New Roman" w:hAnsi="Arial" w:cs="Arial"/>
                            <w:b/>
                            <w:bCs/>
                            <w:color w:val="515151"/>
                            <w:sz w:val="36"/>
                            <w:szCs w:val="36"/>
                          </w:rPr>
                        </w:pPr>
                        <w:r w:rsidRPr="00DC6E0F">
                          <w:rPr>
                            <w:rFonts w:ascii="Arial" w:eastAsia="Times New Roman" w:hAnsi="Arial" w:cs="Arial"/>
                            <w:b/>
                            <w:bCs/>
                            <w:color w:val="000066"/>
                            <w:sz w:val="21"/>
                            <w:szCs w:val="21"/>
                          </w:rPr>
                          <w:t>Minimum Qualifications:</w:t>
                        </w:r>
                      </w:p>
                      <w:p w:rsidR="00DC6E0F" w:rsidRPr="00DC6E0F" w:rsidRDefault="00DC6E0F" w:rsidP="00DC6E0F">
                        <w:pPr>
                          <w:numPr>
                            <w:ilvl w:val="0"/>
                            <w:numId w:val="2"/>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 xml:space="preserve">Bachelor's degree in civil engineering, hydrology, forest ecology, wildlife ecology, botany, conservation biology, water resources management, aquatic biology, fisheries management, fluvial geomorphology, field ecology, landscape ecology, environmental management or </w:t>
                        </w:r>
                        <w:r>
                          <w:rPr>
                            <w:rFonts w:ascii="Arial" w:eastAsia="Times New Roman" w:hAnsi="Arial" w:cs="Arial"/>
                            <w:color w:val="515151"/>
                            <w:sz w:val="18"/>
                            <w:szCs w:val="18"/>
                          </w:rPr>
                          <w:t xml:space="preserve">closely </w:t>
                        </w:r>
                        <w:r w:rsidRPr="00DC6E0F">
                          <w:rPr>
                            <w:rFonts w:ascii="Arial" w:eastAsia="Times New Roman" w:hAnsi="Arial" w:cs="Arial"/>
                            <w:color w:val="515151"/>
                            <w:sz w:val="18"/>
                            <w:szCs w:val="18"/>
                          </w:rPr>
                          <w:t>related field.</w:t>
                        </w:r>
                      </w:p>
                      <w:p w:rsidR="00DC6E0F" w:rsidRPr="00DC6E0F" w:rsidRDefault="00DC6E0F" w:rsidP="00DC6E0F">
                        <w:pPr>
                          <w:numPr>
                            <w:ilvl w:val="0"/>
                            <w:numId w:val="2"/>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Two years professional experience (e.g., NR Specialist) initiating, administering, and implementing natural area management, restoration, and watershed protection projects and programs aimed at conserving native biodiversity on forest and/or prairie watersheds at an area or regional level.  ** A Master's degree in the areas listed may substitute for one year of experience.</w:t>
                        </w:r>
                      </w:p>
                      <w:p w:rsidR="00DC6E0F" w:rsidRPr="00DC6E0F" w:rsidRDefault="00DC6E0F" w:rsidP="00DC6E0F">
                        <w:pPr>
                          <w:numPr>
                            <w:ilvl w:val="0"/>
                            <w:numId w:val="2"/>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Experience in aquatic biology/ecology, hydrology, fluvial geomorphology, limnology/stream ecology, fisheries, watershed management, and statistics, or their equivalent.</w:t>
                        </w:r>
                      </w:p>
                      <w:p w:rsidR="00DC6E0F" w:rsidRPr="00DC6E0F" w:rsidRDefault="00DC6E0F" w:rsidP="00DC6E0F">
                        <w:pPr>
                          <w:numPr>
                            <w:ilvl w:val="0"/>
                            <w:numId w:val="2"/>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Experience working with stream flow databases and the analysis of hydrologic or geomorphologic data.</w:t>
                        </w:r>
                      </w:p>
                      <w:p w:rsidR="00DC6E0F" w:rsidRPr="00DC6E0F" w:rsidRDefault="00DC6E0F" w:rsidP="00DC6E0F">
                        <w:pPr>
                          <w:numPr>
                            <w:ilvl w:val="0"/>
                            <w:numId w:val="2"/>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Computer knowledge including spreadsheet, database, and/or word processing skills.</w:t>
                        </w:r>
                      </w:p>
                      <w:p w:rsidR="00DC6E0F" w:rsidRPr="00DC6E0F" w:rsidRDefault="00DC6E0F" w:rsidP="00DC6E0F">
                        <w:pPr>
                          <w:numPr>
                            <w:ilvl w:val="0"/>
                            <w:numId w:val="2"/>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Expertise in GIS.</w:t>
                        </w:r>
                      </w:p>
                      <w:p w:rsidR="00DC6E0F" w:rsidRPr="00DC6E0F" w:rsidRDefault="00DC6E0F" w:rsidP="00DC6E0F">
                        <w:pPr>
                          <w:numPr>
                            <w:ilvl w:val="0"/>
                            <w:numId w:val="2"/>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Technical writing skills sufficient to prepare and disseminate survey results to a variety of audiences.</w:t>
                        </w:r>
                      </w:p>
                      <w:p w:rsidR="00DC6E0F" w:rsidRPr="00DC6E0F" w:rsidRDefault="00DC6E0F" w:rsidP="00DC6E0F">
                        <w:pPr>
                          <w:numPr>
                            <w:ilvl w:val="0"/>
                            <w:numId w:val="2"/>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Well-developed human relations skills to effectively communicate with a wide range of issues, from the non-controversial to the controversial.</w:t>
                        </w:r>
                      </w:p>
                      <w:p w:rsidR="00DC6E0F" w:rsidRPr="00DC6E0F" w:rsidRDefault="00DC6E0F" w:rsidP="00DC6E0F">
                        <w:pPr>
                          <w:numPr>
                            <w:ilvl w:val="0"/>
                            <w:numId w:val="2"/>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Must know how to design and implement field survey proposals using available staff.</w:t>
                        </w:r>
                      </w:p>
                      <w:p w:rsidR="00DC6E0F" w:rsidRPr="00DC6E0F" w:rsidRDefault="00DC6E0F" w:rsidP="00DC6E0F">
                        <w:pPr>
                          <w:numPr>
                            <w:ilvl w:val="0"/>
                            <w:numId w:val="2"/>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Ability to maintain and operate tools and equipment, such as survey equipment and related field survey tools.</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000066"/>
                            <w:sz w:val="21"/>
                            <w:szCs w:val="21"/>
                          </w:rPr>
                          <w:t>Preferred Qualifications:</w:t>
                        </w:r>
                      </w:p>
                      <w:p w:rsidR="00DC6E0F" w:rsidRPr="00DC6E0F" w:rsidRDefault="00DC6E0F" w:rsidP="00DC6E0F">
                        <w:pPr>
                          <w:numPr>
                            <w:ilvl w:val="0"/>
                            <w:numId w:val="3"/>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 xml:space="preserve">Master's degree in in civil engineering, hydrology, forest ecology, wildlife ecology, botany, conservation biology, water resources management, aquatic biology, fisheries management, fluvial geomorphology, field ecology, landscape ecology, environmental management or </w:t>
                        </w:r>
                        <w:r>
                          <w:rPr>
                            <w:rFonts w:ascii="Arial" w:eastAsia="Times New Roman" w:hAnsi="Arial" w:cs="Arial"/>
                            <w:color w:val="515151"/>
                            <w:sz w:val="18"/>
                            <w:szCs w:val="18"/>
                          </w:rPr>
                          <w:t xml:space="preserve">closely </w:t>
                        </w:r>
                        <w:bookmarkStart w:id="0" w:name="_GoBack"/>
                        <w:bookmarkEnd w:id="0"/>
                        <w:r w:rsidRPr="00DC6E0F">
                          <w:rPr>
                            <w:rFonts w:ascii="Arial" w:eastAsia="Times New Roman" w:hAnsi="Arial" w:cs="Arial"/>
                            <w:color w:val="515151"/>
                            <w:sz w:val="18"/>
                            <w:szCs w:val="18"/>
                          </w:rPr>
                          <w:t>related field.</w:t>
                        </w:r>
                      </w:p>
                      <w:p w:rsidR="00DC6E0F" w:rsidRPr="00DC6E0F" w:rsidRDefault="00DC6E0F" w:rsidP="00DC6E0F">
                        <w:pPr>
                          <w:numPr>
                            <w:ilvl w:val="0"/>
                            <w:numId w:val="3"/>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 xml:space="preserve">Fluvial geomorphology training (particularly </w:t>
                        </w:r>
                        <w:proofErr w:type="spellStart"/>
                        <w:r w:rsidRPr="00DC6E0F">
                          <w:rPr>
                            <w:rFonts w:ascii="Arial" w:eastAsia="Times New Roman" w:hAnsi="Arial" w:cs="Arial"/>
                            <w:color w:val="515151"/>
                            <w:sz w:val="18"/>
                            <w:szCs w:val="18"/>
                          </w:rPr>
                          <w:t>Rosgen</w:t>
                        </w:r>
                        <w:proofErr w:type="spellEnd"/>
                        <w:r w:rsidRPr="00DC6E0F">
                          <w:rPr>
                            <w:rFonts w:ascii="Arial" w:eastAsia="Times New Roman" w:hAnsi="Arial" w:cs="Arial"/>
                            <w:color w:val="515151"/>
                            <w:sz w:val="18"/>
                            <w:szCs w:val="18"/>
                          </w:rPr>
                          <w:t xml:space="preserve"> methodology) and familiarity with survey techniques and use of equipment.</w:t>
                        </w:r>
                      </w:p>
                      <w:p w:rsidR="00DC6E0F" w:rsidRPr="00DC6E0F" w:rsidRDefault="00DC6E0F" w:rsidP="00DC6E0F">
                        <w:pPr>
                          <w:numPr>
                            <w:ilvl w:val="0"/>
                            <w:numId w:val="3"/>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Knowledge of the DNR’s organizational structure.</w:t>
                        </w:r>
                      </w:p>
                      <w:p w:rsidR="00DC6E0F" w:rsidRPr="00DC6E0F" w:rsidRDefault="00DC6E0F" w:rsidP="00DC6E0F">
                        <w:pPr>
                          <w:numPr>
                            <w:ilvl w:val="0"/>
                            <w:numId w:val="3"/>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Working knowledge of other state and federal resource management agencies, local governmental units, and their respective authority, programs and responsibilities that pertain to land and water resource management.</w:t>
                        </w:r>
                      </w:p>
                      <w:p w:rsidR="00DC6E0F" w:rsidRPr="00DC6E0F" w:rsidRDefault="00DC6E0F" w:rsidP="00DC6E0F">
                        <w:pPr>
                          <w:numPr>
                            <w:ilvl w:val="0"/>
                            <w:numId w:val="3"/>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Knowledge and understanding of the goals and objectives of the CWLA and state water rules.</w:t>
                        </w:r>
                      </w:p>
                      <w:p w:rsidR="00DC6E0F" w:rsidRPr="00DC6E0F" w:rsidRDefault="00DC6E0F" w:rsidP="00DC6E0F">
                        <w:pPr>
                          <w:numPr>
                            <w:ilvl w:val="0"/>
                            <w:numId w:val="3"/>
                          </w:num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lastRenderedPageBreak/>
                          <w:t>Successful participation of the State of Minnesota Star of the North Fellowship program.</w:t>
                        </w:r>
                      </w:p>
                      <w:p w:rsidR="00DC6E0F" w:rsidRPr="00DC6E0F" w:rsidRDefault="00DC6E0F" w:rsidP="00DC6E0F">
                        <w:pPr>
                          <w:spacing w:before="100" w:beforeAutospacing="1" w:after="100" w:afterAutospacing="1" w:line="240" w:lineRule="auto"/>
                          <w:outlineLvl w:val="1"/>
                          <w:rPr>
                            <w:rFonts w:ascii="Arial" w:eastAsia="Times New Roman" w:hAnsi="Arial" w:cs="Arial"/>
                            <w:b/>
                            <w:bCs/>
                            <w:color w:val="515151"/>
                            <w:sz w:val="36"/>
                            <w:szCs w:val="36"/>
                          </w:rPr>
                        </w:pPr>
                        <w:r w:rsidRPr="00DC6E0F">
                          <w:rPr>
                            <w:rFonts w:ascii="Arial" w:eastAsia="Times New Roman" w:hAnsi="Arial" w:cs="Arial"/>
                            <w:b/>
                            <w:bCs/>
                            <w:color w:val="000066"/>
                            <w:sz w:val="21"/>
                            <w:szCs w:val="21"/>
                          </w:rPr>
                          <w:t>Physical Requirements</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Occasionally lifting articles such as 50 pound bags and frequently lifting and/or carrying objects such as heavy tools and file boxes. This job may require walking or standing to a significant degree on rough terrain or may involve sitting most of the time with pushing and pulling of arm and/or leg controls.</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000066"/>
                            <w:sz w:val="21"/>
                            <w:szCs w:val="21"/>
                          </w:rPr>
                          <w:t>Additional Requirements:</w:t>
                        </w:r>
                      </w:p>
                      <w:p w:rsidR="00DC6E0F" w:rsidRPr="00DC6E0F" w:rsidRDefault="00DC6E0F" w:rsidP="00DC6E0F">
                        <w:pPr>
                          <w:spacing w:before="100" w:beforeAutospacing="1" w:after="0" w:line="240" w:lineRule="auto"/>
                          <w:rPr>
                            <w:rFonts w:ascii="Arial" w:eastAsia="Times New Roman" w:hAnsi="Arial" w:cs="Arial"/>
                            <w:color w:val="515151"/>
                            <w:sz w:val="18"/>
                            <w:szCs w:val="18"/>
                          </w:rPr>
                        </w:pPr>
                        <w:r w:rsidRPr="00DC6E0F">
                          <w:rPr>
                            <w:rFonts w:ascii="Arial" w:eastAsia="Times New Roman" w:hAnsi="Arial" w:cs="Arial"/>
                            <w:i/>
                            <w:iCs/>
                            <w:color w:val="515151"/>
                            <w:sz w:val="18"/>
                            <w:szCs w:val="18"/>
                          </w:rPr>
                          <w:t>*This position requires an unrestricted Class D Driver’s License with a clear driving record*</w:t>
                        </w:r>
                      </w:p>
                      <w:p w:rsidR="00DC6E0F" w:rsidRPr="00DC6E0F" w:rsidRDefault="00DC6E0F" w:rsidP="00DC6E0F">
                        <w:pPr>
                          <w:spacing w:before="100" w:beforeAutospacing="1" w:after="0"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It is our policy that all candidates submit to a background check prior to employment. The background check may consist of the following components:</w:t>
                        </w:r>
                      </w:p>
                      <w:p w:rsidR="00DC6E0F" w:rsidRPr="00DC6E0F" w:rsidRDefault="00DC6E0F" w:rsidP="00DC6E0F">
                        <w:pPr>
                          <w:numPr>
                            <w:ilvl w:val="0"/>
                            <w:numId w:val="4"/>
                          </w:numPr>
                          <w:spacing w:before="100" w:beforeAutospacing="1" w:after="0"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Employment Reference Check</w:t>
                        </w:r>
                      </w:p>
                      <w:p w:rsidR="00DC6E0F" w:rsidRPr="00DC6E0F" w:rsidRDefault="00DC6E0F" w:rsidP="00DC6E0F">
                        <w:pPr>
                          <w:numPr>
                            <w:ilvl w:val="0"/>
                            <w:numId w:val="4"/>
                          </w:numPr>
                          <w:spacing w:before="100" w:beforeAutospacing="1" w:after="0"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SEMA4 Records Check</w:t>
                        </w:r>
                      </w:p>
                      <w:p w:rsidR="00DC6E0F" w:rsidRPr="00DC6E0F" w:rsidRDefault="00DC6E0F" w:rsidP="00DC6E0F">
                        <w:pPr>
                          <w:numPr>
                            <w:ilvl w:val="0"/>
                            <w:numId w:val="4"/>
                          </w:numPr>
                          <w:spacing w:before="100" w:beforeAutospacing="1" w:after="0"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Criminal History Check</w:t>
                        </w:r>
                      </w:p>
                      <w:p w:rsidR="00DC6E0F" w:rsidRPr="00DC6E0F" w:rsidRDefault="00DC6E0F" w:rsidP="00DC6E0F">
                        <w:pPr>
                          <w:numPr>
                            <w:ilvl w:val="0"/>
                            <w:numId w:val="4"/>
                          </w:numPr>
                          <w:spacing w:before="100" w:beforeAutospacing="1" w:after="0"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Education/license verification</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 </w:t>
                        </w:r>
                      </w:p>
                    </w:tc>
                  </w:tr>
                </w:tbl>
                <w:p w:rsidR="00DC6E0F" w:rsidRPr="00DC6E0F" w:rsidRDefault="00DC6E0F" w:rsidP="00DC6E0F">
                  <w:pPr>
                    <w:spacing w:after="0" w:line="240" w:lineRule="auto"/>
                    <w:rPr>
                      <w:rFonts w:ascii="Arial" w:eastAsia="Times New Roman" w:hAnsi="Arial" w:cs="Arial"/>
                      <w:b/>
                      <w:bCs/>
                      <w:sz w:val="18"/>
                      <w:szCs w:val="18"/>
                    </w:rPr>
                  </w:pPr>
                </w:p>
              </w:tc>
            </w:tr>
          </w:tbl>
          <w:p w:rsidR="00DC6E0F" w:rsidRPr="00DC6E0F" w:rsidRDefault="00DC6E0F" w:rsidP="00DC6E0F">
            <w:pPr>
              <w:spacing w:after="0" w:line="240" w:lineRule="auto"/>
              <w:rPr>
                <w:rFonts w:ascii="Arial" w:eastAsia="Times New Roman" w:hAnsi="Arial" w:cs="Arial"/>
                <w:color w:val="000000"/>
                <w:sz w:val="27"/>
                <w:szCs w:val="27"/>
              </w:rPr>
            </w:pPr>
          </w:p>
        </w:tc>
        <w:tc>
          <w:tcPr>
            <w:tcW w:w="0" w:type="auto"/>
            <w:shd w:val="clear" w:color="auto" w:fill="FFFFFF"/>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r>
      <w:tr w:rsidR="00DC6E0F" w:rsidRPr="00DC6E0F" w:rsidTr="00DC6E0F">
        <w:trPr>
          <w:trHeight w:val="150"/>
          <w:tblCellSpacing w:w="0" w:type="dxa"/>
        </w:trPr>
        <w:tc>
          <w:tcPr>
            <w:tcW w:w="0" w:type="auto"/>
            <w:gridSpan w:val="4"/>
            <w:shd w:val="clear" w:color="auto" w:fill="FFFFFF"/>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r>
      <w:tr w:rsidR="00DC6E0F" w:rsidRPr="00DC6E0F" w:rsidTr="00DC6E0F">
        <w:trPr>
          <w:trHeight w:val="360"/>
          <w:tblCellSpacing w:w="0" w:type="dxa"/>
        </w:trPr>
        <w:tc>
          <w:tcPr>
            <w:tcW w:w="0" w:type="auto"/>
            <w:gridSpan w:val="2"/>
            <w:shd w:val="clear" w:color="auto" w:fill="FFFFFF"/>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c>
          <w:tcPr>
            <w:tcW w:w="0" w:type="auto"/>
            <w:gridSpan w:val="2"/>
            <w:shd w:val="clear" w:color="auto" w:fill="FFFFFF"/>
            <w:hideMark/>
          </w:tcPr>
          <w:p w:rsidR="00DC6E0F" w:rsidRPr="00DC6E0F" w:rsidRDefault="00DC6E0F" w:rsidP="00DC6E0F">
            <w:pPr>
              <w:spacing w:after="0" w:line="240" w:lineRule="auto"/>
              <w:rPr>
                <w:rFonts w:ascii="Arial" w:eastAsia="Times New Roman" w:hAnsi="Arial" w:cs="Arial"/>
                <w:color w:val="000000"/>
                <w:sz w:val="27"/>
                <w:szCs w:val="27"/>
              </w:rPr>
            </w:pPr>
            <w:r w:rsidRPr="00DC6E0F">
              <w:rPr>
                <w:rFonts w:ascii="Arial" w:eastAsia="Times New Roman" w:hAnsi="Arial" w:cs="Arial"/>
                <w:b/>
                <w:bCs/>
                <w:color w:val="515151"/>
                <w:sz w:val="18"/>
                <w:szCs w:val="18"/>
              </w:rPr>
              <w:t>Application Details</w:t>
            </w:r>
          </w:p>
        </w:tc>
      </w:tr>
      <w:tr w:rsidR="00DC6E0F" w:rsidRPr="00DC6E0F" w:rsidTr="00DC6E0F">
        <w:trPr>
          <w:trHeight w:val="285"/>
          <w:tblCellSpacing w:w="0" w:type="dxa"/>
        </w:trPr>
        <w:tc>
          <w:tcPr>
            <w:tcW w:w="0" w:type="auto"/>
            <w:shd w:val="clear" w:color="auto" w:fill="FFFFFF"/>
            <w:vAlign w:val="center"/>
            <w:hideMark/>
          </w:tcPr>
          <w:p w:rsidR="00DC6E0F" w:rsidRPr="00DC6E0F" w:rsidRDefault="00DC6E0F" w:rsidP="00DC6E0F">
            <w:pPr>
              <w:spacing w:after="0" w:line="240" w:lineRule="auto"/>
              <w:rPr>
                <w:rFonts w:ascii="Arial" w:eastAsia="Times New Roman" w:hAnsi="Arial" w:cs="Arial"/>
                <w:color w:val="000000"/>
                <w:sz w:val="27"/>
                <w:szCs w:val="27"/>
              </w:rPr>
            </w:pPr>
          </w:p>
        </w:tc>
        <w:tc>
          <w:tcPr>
            <w:tcW w:w="0" w:type="auto"/>
            <w:gridSpan w:val="2"/>
            <w:shd w:val="clear" w:color="auto" w:fill="FFFFFF"/>
            <w:hideMark/>
          </w:tcPr>
          <w:tbl>
            <w:tblPr>
              <w:tblW w:w="8835" w:type="dxa"/>
              <w:tblCellSpacing w:w="0" w:type="dxa"/>
              <w:tblCellMar>
                <w:left w:w="0" w:type="dxa"/>
                <w:right w:w="0" w:type="dxa"/>
              </w:tblCellMar>
              <w:tblLook w:val="04A0" w:firstRow="1" w:lastRow="0" w:firstColumn="1" w:lastColumn="0" w:noHBand="0" w:noVBand="1"/>
            </w:tblPr>
            <w:tblGrid>
              <w:gridCol w:w="8768"/>
            </w:tblGrid>
            <w:tr w:rsidR="00DC6E0F" w:rsidRPr="00DC6E0F" w:rsidTr="00DC6E0F">
              <w:trPr>
                <w:tblCellSpacing w:w="0" w:type="dxa"/>
              </w:trPr>
              <w:tc>
                <w:tcPr>
                  <w:tcW w:w="0" w:type="auto"/>
                  <w:tcBorders>
                    <w:top w:val="nil"/>
                    <w:left w:val="nil"/>
                    <w:bottom w:val="nil"/>
                    <w:right w:val="nil"/>
                  </w:tcBorders>
                  <w:vAlign w:val="center"/>
                  <w:hideMark/>
                </w:tcPr>
                <w:p w:rsidR="00DC6E0F" w:rsidRPr="00DC6E0F" w:rsidRDefault="00DC6E0F" w:rsidP="00DC6E0F">
                  <w:pPr>
                    <w:spacing w:after="0" w:line="240" w:lineRule="auto"/>
                    <w:rPr>
                      <w:rFonts w:ascii="Arial" w:eastAsia="Times New Roman" w:hAnsi="Arial" w:cs="Arial"/>
                      <w:color w:val="FFFFFF"/>
                      <w:sz w:val="2"/>
                      <w:szCs w:val="2"/>
                    </w:rPr>
                  </w:pPr>
                  <w:r w:rsidRPr="00DC6E0F">
                    <w:rPr>
                      <w:rFonts w:ascii="Arial" w:eastAsia="Times New Roman" w:hAnsi="Arial" w:cs="Arial"/>
                      <w:color w:val="FFFFFF"/>
                      <w:sz w:val="2"/>
                      <w:szCs w:val="2"/>
                    </w:rPr>
                    <w:t>GroupBox1</w:t>
                  </w:r>
                </w:p>
              </w:tc>
            </w:tr>
            <w:tr w:rsidR="00DC6E0F" w:rsidRPr="00DC6E0F" w:rsidTr="00DC6E0F">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0"/>
                    <w:gridCol w:w="8815"/>
                  </w:tblGrid>
                  <w:tr w:rsidR="00DC6E0F" w:rsidRPr="00DC6E0F">
                    <w:trPr>
                      <w:tblCellSpacing w:w="0" w:type="dxa"/>
                    </w:trPr>
                    <w:tc>
                      <w:tcPr>
                        <w:tcW w:w="75" w:type="dxa"/>
                        <w:vAlign w:val="center"/>
                        <w:hideMark/>
                      </w:tcPr>
                      <w:p w:rsidR="00DC6E0F" w:rsidRPr="00DC6E0F" w:rsidRDefault="00DC6E0F" w:rsidP="00DC6E0F">
                        <w:pPr>
                          <w:spacing w:after="0" w:line="240" w:lineRule="auto"/>
                          <w:rPr>
                            <w:rFonts w:ascii="Arial" w:eastAsia="Times New Roman" w:hAnsi="Arial" w:cs="Arial"/>
                            <w:color w:val="FFFFFF"/>
                            <w:sz w:val="2"/>
                            <w:szCs w:val="2"/>
                          </w:rPr>
                        </w:pPr>
                      </w:p>
                    </w:tc>
                    <w:tc>
                      <w:tcPr>
                        <w:tcW w:w="8760" w:type="dxa"/>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r>
                  <w:tr w:rsidR="00DC6E0F" w:rsidRPr="00DC6E0F">
                    <w:trPr>
                      <w:trHeight w:val="120"/>
                      <w:tblCellSpacing w:w="0" w:type="dxa"/>
                    </w:trPr>
                    <w:tc>
                      <w:tcPr>
                        <w:tcW w:w="0" w:type="auto"/>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c>
                      <w:tcPr>
                        <w:tcW w:w="0" w:type="auto"/>
                        <w:hideMark/>
                      </w:tcPr>
                      <w:p w:rsidR="00DC6E0F" w:rsidRPr="00DC6E0F" w:rsidRDefault="00DC6E0F" w:rsidP="00DC6E0F">
                        <w:pPr>
                          <w:spacing w:before="100" w:beforeAutospacing="1" w:after="100" w:afterAutospacing="1" w:line="240" w:lineRule="auto"/>
                          <w:outlineLvl w:val="1"/>
                          <w:rPr>
                            <w:rFonts w:ascii="Arial" w:eastAsia="Times New Roman" w:hAnsi="Arial" w:cs="Arial"/>
                            <w:b/>
                            <w:bCs/>
                            <w:color w:val="515151"/>
                            <w:sz w:val="36"/>
                            <w:szCs w:val="36"/>
                          </w:rPr>
                        </w:pPr>
                        <w:r w:rsidRPr="00DC6E0F">
                          <w:rPr>
                            <w:rFonts w:ascii="Arial" w:eastAsia="Times New Roman" w:hAnsi="Arial" w:cs="Arial"/>
                            <w:b/>
                            <w:bCs/>
                            <w:color w:val="000066"/>
                            <w:sz w:val="21"/>
                            <w:szCs w:val="21"/>
                          </w:rPr>
                          <w:t>Why Work For Us</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The Department of Natural Resources is proud to operate within a Culture of Respect that provides a healthy, safe, and productive work environment for all employees.  This means that our employees are supportive of a diverse workplace, are respectful to one another and to our customers.  We believe that promoting a Culture of Respect allows our employees to do their best work in support of the agency’s mission.</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333333"/>
                            <w:sz w:val="18"/>
                            <w:szCs w:val="18"/>
                          </w:rPr>
                          <w:t>GRAND RAPIDS is an ideal recreation destination for hunting, fishing, boating, camping, snowmobiling, skiing, and nature watching. The community is also a regional hub for visual and performing arts.</w:t>
                        </w:r>
                      </w:p>
                      <w:p w:rsidR="00DC6E0F" w:rsidRPr="00DC6E0F" w:rsidRDefault="00DC6E0F" w:rsidP="00DC6E0F">
                        <w:pPr>
                          <w:spacing w:before="100" w:beforeAutospacing="1" w:after="100" w:afterAutospacing="1" w:line="240" w:lineRule="auto"/>
                          <w:outlineLvl w:val="1"/>
                          <w:rPr>
                            <w:rFonts w:ascii="Arial" w:eastAsia="Times New Roman" w:hAnsi="Arial" w:cs="Arial"/>
                            <w:b/>
                            <w:bCs/>
                            <w:color w:val="515151"/>
                            <w:sz w:val="36"/>
                            <w:szCs w:val="36"/>
                          </w:rPr>
                        </w:pPr>
                        <w:r w:rsidRPr="00DC6E0F">
                          <w:rPr>
                            <w:rFonts w:ascii="Arial" w:eastAsia="Times New Roman" w:hAnsi="Arial" w:cs="Arial"/>
                            <w:b/>
                            <w:bCs/>
                            <w:color w:val="000066"/>
                            <w:sz w:val="21"/>
                            <w:szCs w:val="21"/>
                          </w:rPr>
                          <w:t>How to Apply</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Click “Apply” at the bottom of this page and submit an application/resume that clearly describes how you meet the qualifications listed above. If you are unable to apply online, please contact the job information line at 651.259.3637.</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For additional information about the application process, go to </w:t>
                        </w:r>
                        <w:hyperlink r:id="rId6" w:history="1">
                          <w:r w:rsidRPr="00DC6E0F">
                            <w:rPr>
                              <w:rFonts w:ascii="Arial" w:eastAsia="Times New Roman" w:hAnsi="Arial" w:cs="Arial"/>
                              <w:color w:val="000080"/>
                              <w:sz w:val="18"/>
                              <w:szCs w:val="18"/>
                              <w:u w:val="single"/>
                            </w:rPr>
                            <w:t>http://www.mn.gov/careers</w:t>
                          </w:r>
                        </w:hyperlink>
                        <w:r w:rsidRPr="00DC6E0F">
                          <w:rPr>
                            <w:rFonts w:ascii="Arial" w:eastAsia="Times New Roman" w:hAnsi="Arial" w:cs="Arial"/>
                            <w:color w:val="000066"/>
                            <w:sz w:val="18"/>
                            <w:szCs w:val="18"/>
                          </w:rPr>
                          <w:t>.</w:t>
                        </w:r>
                        <w:r w:rsidRPr="00DC6E0F">
                          <w:rPr>
                            <w:rFonts w:ascii="Arial" w:eastAsia="Times New Roman" w:hAnsi="Arial" w:cs="Arial"/>
                            <w:color w:val="515151"/>
                            <w:sz w:val="18"/>
                            <w:szCs w:val="18"/>
                          </w:rPr>
                          <w:t>   </w:t>
                        </w:r>
                      </w:p>
                      <w:p w:rsidR="00DC6E0F" w:rsidRPr="00DC6E0F" w:rsidRDefault="00DC6E0F" w:rsidP="00DC6E0F">
                        <w:pPr>
                          <w:spacing w:before="100" w:beforeAutospacing="1" w:after="100" w:afterAutospacing="1" w:line="240" w:lineRule="auto"/>
                          <w:outlineLvl w:val="1"/>
                          <w:rPr>
                            <w:rFonts w:ascii="Arial" w:eastAsia="Times New Roman" w:hAnsi="Arial" w:cs="Arial"/>
                            <w:b/>
                            <w:bCs/>
                            <w:color w:val="515151"/>
                            <w:sz w:val="36"/>
                            <w:szCs w:val="36"/>
                          </w:rPr>
                        </w:pPr>
                        <w:r w:rsidRPr="00DC6E0F">
                          <w:rPr>
                            <w:rFonts w:ascii="Arial" w:eastAsia="Times New Roman" w:hAnsi="Arial" w:cs="Arial"/>
                            <w:b/>
                            <w:bCs/>
                            <w:color w:val="000066"/>
                            <w:sz w:val="21"/>
                            <w:szCs w:val="21"/>
                          </w:rPr>
                          <w:t>Contact</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If you have questions about the position, contact Darrell Schindler at </w:t>
                        </w:r>
                        <w:hyperlink r:id="rId7" w:history="1">
                          <w:r w:rsidRPr="00DC6E0F">
                            <w:rPr>
                              <w:rFonts w:ascii="Arial" w:eastAsia="Times New Roman" w:hAnsi="Arial" w:cs="Arial"/>
                              <w:color w:val="0000FF"/>
                              <w:sz w:val="18"/>
                              <w:szCs w:val="18"/>
                              <w:u w:val="single"/>
                            </w:rPr>
                            <w:t>darrell.schindler@state.mn.us</w:t>
                          </w:r>
                        </w:hyperlink>
                        <w:r w:rsidRPr="00DC6E0F">
                          <w:rPr>
                            <w:rFonts w:ascii="Arial" w:eastAsia="Times New Roman" w:hAnsi="Arial" w:cs="Arial"/>
                            <w:color w:val="515151"/>
                            <w:sz w:val="18"/>
                            <w:szCs w:val="18"/>
                          </w:rPr>
                          <w:t> or 218.328.8822. </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i/>
                            <w:iCs/>
                            <w:color w:val="515151"/>
                            <w:sz w:val="18"/>
                            <w:szCs w:val="18"/>
                          </w:rPr>
                          <w:t>If you are a Connect 700 applicant, please submit your certificate to Alyssa Tardif at </w:t>
                        </w:r>
                        <w:hyperlink r:id="rId8" w:history="1">
                          <w:r w:rsidRPr="00DC6E0F">
                            <w:rPr>
                              <w:rFonts w:ascii="Arial" w:eastAsia="Times New Roman" w:hAnsi="Arial" w:cs="Arial"/>
                              <w:i/>
                              <w:iCs/>
                              <w:color w:val="0000FF"/>
                              <w:sz w:val="18"/>
                              <w:szCs w:val="18"/>
                              <w:u w:val="single"/>
                            </w:rPr>
                            <w:t>alyssa.tardif@state.mn.us</w:t>
                          </w:r>
                        </w:hyperlink>
                        <w:r w:rsidRPr="00DC6E0F">
                          <w:rPr>
                            <w:rFonts w:ascii="Arial" w:eastAsia="Times New Roman" w:hAnsi="Arial" w:cs="Arial"/>
                            <w:i/>
                            <w:iCs/>
                            <w:color w:val="515151"/>
                            <w:sz w:val="18"/>
                            <w:szCs w:val="18"/>
                          </w:rPr>
                          <w:t> or fax to 651/296-6494 by the job posting close date.</w:t>
                        </w:r>
                      </w:p>
                      <w:p w:rsidR="00DC6E0F" w:rsidRPr="00DC6E0F" w:rsidRDefault="00DC6E0F" w:rsidP="00DC6E0F">
                        <w:pPr>
                          <w:spacing w:after="0"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lastRenderedPageBreak/>
                          <w:pict>
                            <v:rect id="_x0000_i1025" style="width:0;height:1.5pt" o:hralign="center" o:hrstd="t" o:hr="t" fillcolor="#a0a0a0" stroked="f"/>
                          </w:pict>
                        </w:r>
                      </w:p>
                      <w:p w:rsidR="00DC6E0F" w:rsidRPr="00DC6E0F" w:rsidRDefault="00DC6E0F" w:rsidP="00DC6E0F">
                        <w:pPr>
                          <w:spacing w:before="100" w:beforeAutospacing="1" w:after="100" w:afterAutospacing="1" w:line="240" w:lineRule="auto"/>
                          <w:jc w:val="center"/>
                          <w:rPr>
                            <w:rFonts w:ascii="Arial" w:eastAsia="Times New Roman" w:hAnsi="Arial" w:cs="Arial"/>
                            <w:color w:val="515151"/>
                            <w:sz w:val="18"/>
                            <w:szCs w:val="18"/>
                          </w:rPr>
                        </w:pPr>
                        <w:r w:rsidRPr="00DC6E0F">
                          <w:rPr>
                            <w:rFonts w:ascii="Arial" w:eastAsia="Times New Roman" w:hAnsi="Arial" w:cs="Arial"/>
                            <w:color w:val="515151"/>
                            <w:sz w:val="17"/>
                            <w:szCs w:val="17"/>
                          </w:rPr>
                          <w:t>AN EQUAL OPPORTUNITY EMPLOYER</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rsidR="00DC6E0F" w:rsidRPr="00DC6E0F" w:rsidRDefault="00DC6E0F" w:rsidP="00DC6E0F">
                        <w:pPr>
                          <w:spacing w:before="100" w:beforeAutospacing="1" w:after="100" w:afterAutospacing="1" w:line="240" w:lineRule="auto"/>
                          <w:rPr>
                            <w:rFonts w:ascii="Arial" w:eastAsia="Times New Roman" w:hAnsi="Arial" w:cs="Arial"/>
                            <w:color w:val="515151"/>
                            <w:sz w:val="18"/>
                            <w:szCs w:val="18"/>
                          </w:rPr>
                        </w:pPr>
                        <w:r w:rsidRPr="00DC6E0F">
                          <w:rPr>
                            <w:rFonts w:ascii="Arial" w:eastAsia="Times New Roman" w:hAnsi="Arial" w:cs="Arial"/>
                            <w:color w:val="515151"/>
                            <w:sz w:val="18"/>
                            <w:szCs w:val="18"/>
                          </w:rPr>
                          <w:t>Minnesota Department of Natural Resources (DNR) encourages participation in all its programs, services and activities and does not discriminate against qualified applicants with disabilities.   Anyone who believes they may need a reasonable accommodation in order to fully participate in the job application, interview or selection processes may contact any agency official with whom applicant has contact in the processing of their employment application to request an accommodation.  Applicants may also contact the DNR’s Affirmative Action office to request an accommodation by:  E-mail: ADAdiversity.DNR@state.mn.us or by calling Sarah Spence-Koivisto at 651.259.5016; or using MN Relay 711.</w:t>
                        </w:r>
                      </w:p>
                    </w:tc>
                  </w:tr>
                </w:tbl>
                <w:p w:rsidR="00DC6E0F" w:rsidRPr="00DC6E0F" w:rsidRDefault="00DC6E0F" w:rsidP="00DC6E0F">
                  <w:pPr>
                    <w:spacing w:after="0" w:line="240" w:lineRule="auto"/>
                    <w:rPr>
                      <w:rFonts w:ascii="Arial" w:eastAsia="Times New Roman" w:hAnsi="Arial" w:cs="Arial"/>
                      <w:b/>
                      <w:bCs/>
                      <w:sz w:val="18"/>
                      <w:szCs w:val="18"/>
                    </w:rPr>
                  </w:pPr>
                </w:p>
              </w:tc>
            </w:tr>
          </w:tbl>
          <w:p w:rsidR="00DC6E0F" w:rsidRPr="00DC6E0F" w:rsidRDefault="00DC6E0F" w:rsidP="00DC6E0F">
            <w:pPr>
              <w:spacing w:after="0" w:line="240" w:lineRule="auto"/>
              <w:rPr>
                <w:rFonts w:ascii="Arial" w:eastAsia="Times New Roman" w:hAnsi="Arial" w:cs="Arial"/>
                <w:color w:val="000000"/>
                <w:sz w:val="27"/>
                <w:szCs w:val="27"/>
              </w:rPr>
            </w:pPr>
          </w:p>
        </w:tc>
        <w:tc>
          <w:tcPr>
            <w:tcW w:w="0" w:type="auto"/>
            <w:shd w:val="clear" w:color="auto" w:fill="FFFFFF"/>
            <w:vAlign w:val="center"/>
            <w:hideMark/>
          </w:tcPr>
          <w:p w:rsidR="00DC6E0F" w:rsidRPr="00DC6E0F" w:rsidRDefault="00DC6E0F" w:rsidP="00DC6E0F">
            <w:pPr>
              <w:spacing w:after="0" w:line="240" w:lineRule="auto"/>
              <w:rPr>
                <w:rFonts w:ascii="Times New Roman" w:eastAsia="Times New Roman" w:hAnsi="Times New Roman" w:cs="Times New Roman"/>
                <w:sz w:val="20"/>
                <w:szCs w:val="20"/>
              </w:rPr>
            </w:pPr>
          </w:p>
        </w:tc>
      </w:tr>
    </w:tbl>
    <w:p w:rsidR="00534213" w:rsidRDefault="00534213"/>
    <w:sectPr w:rsidR="00534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6119F"/>
    <w:multiLevelType w:val="multilevel"/>
    <w:tmpl w:val="6038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E04FD"/>
    <w:multiLevelType w:val="multilevel"/>
    <w:tmpl w:val="2E0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961E2"/>
    <w:multiLevelType w:val="multilevel"/>
    <w:tmpl w:val="BC4C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04DC5"/>
    <w:multiLevelType w:val="multilevel"/>
    <w:tmpl w:val="7E8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0F"/>
    <w:rsid w:val="00534213"/>
    <w:rsid w:val="00DC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8D675-7727-4F0F-A1D5-BF8D2870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6E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6E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E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6E0F"/>
    <w:rPr>
      <w:rFonts w:ascii="Times New Roman" w:eastAsia="Times New Roman" w:hAnsi="Times New Roman" w:cs="Times New Roman"/>
      <w:b/>
      <w:bCs/>
      <w:sz w:val="36"/>
      <w:szCs w:val="36"/>
    </w:rPr>
  </w:style>
  <w:style w:type="character" w:customStyle="1" w:styleId="paboldtext">
    <w:name w:val="paboldtext"/>
    <w:basedOn w:val="DefaultParagraphFont"/>
    <w:rsid w:val="00DC6E0F"/>
  </w:style>
  <w:style w:type="character" w:styleId="Strong">
    <w:name w:val="Strong"/>
    <w:basedOn w:val="DefaultParagraphFont"/>
    <w:uiPriority w:val="22"/>
    <w:qFormat/>
    <w:rsid w:val="00DC6E0F"/>
    <w:rPr>
      <w:b/>
      <w:bCs/>
    </w:rPr>
  </w:style>
  <w:style w:type="character" w:styleId="Hyperlink">
    <w:name w:val="Hyperlink"/>
    <w:basedOn w:val="DefaultParagraphFont"/>
    <w:uiPriority w:val="99"/>
    <w:semiHidden/>
    <w:unhideWhenUsed/>
    <w:rsid w:val="00DC6E0F"/>
    <w:rPr>
      <w:color w:val="0000FF"/>
      <w:u w:val="single"/>
    </w:rPr>
  </w:style>
  <w:style w:type="paragraph" w:styleId="NormalWeb">
    <w:name w:val="Normal (Web)"/>
    <w:basedOn w:val="Normal"/>
    <w:uiPriority w:val="99"/>
    <w:semiHidden/>
    <w:unhideWhenUsed/>
    <w:rsid w:val="00DC6E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6E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460277">
      <w:bodyDiv w:val="1"/>
      <w:marLeft w:val="0"/>
      <w:marRight w:val="0"/>
      <w:marTop w:val="0"/>
      <w:marBottom w:val="0"/>
      <w:divBdr>
        <w:top w:val="none" w:sz="0" w:space="0" w:color="auto"/>
        <w:left w:val="none" w:sz="0" w:space="0" w:color="auto"/>
        <w:bottom w:val="none" w:sz="0" w:space="0" w:color="auto"/>
        <w:right w:val="none" w:sz="0" w:space="0" w:color="auto"/>
      </w:divBdr>
      <w:divsChild>
        <w:div w:id="215361852">
          <w:marLeft w:val="0"/>
          <w:marRight w:val="0"/>
          <w:marTop w:val="0"/>
          <w:marBottom w:val="0"/>
          <w:divBdr>
            <w:top w:val="none" w:sz="0" w:space="0" w:color="auto"/>
            <w:left w:val="none" w:sz="0" w:space="0" w:color="auto"/>
            <w:bottom w:val="none" w:sz="0" w:space="0" w:color="auto"/>
            <w:right w:val="none" w:sz="0" w:space="0" w:color="auto"/>
          </w:divBdr>
        </w:div>
        <w:div w:id="247354172">
          <w:marLeft w:val="0"/>
          <w:marRight w:val="0"/>
          <w:marTop w:val="0"/>
          <w:marBottom w:val="0"/>
          <w:divBdr>
            <w:top w:val="none" w:sz="0" w:space="0" w:color="auto"/>
            <w:left w:val="none" w:sz="0" w:space="0" w:color="auto"/>
            <w:bottom w:val="none" w:sz="0" w:space="0" w:color="auto"/>
            <w:right w:val="none" w:sz="0" w:space="0" w:color="auto"/>
          </w:divBdr>
          <w:divsChild>
            <w:div w:id="122311861">
              <w:marLeft w:val="0"/>
              <w:marRight w:val="0"/>
              <w:marTop w:val="0"/>
              <w:marBottom w:val="0"/>
              <w:divBdr>
                <w:top w:val="none" w:sz="0" w:space="0" w:color="auto"/>
                <w:left w:val="none" w:sz="0" w:space="0" w:color="auto"/>
                <w:bottom w:val="none" w:sz="0" w:space="0" w:color="auto"/>
                <w:right w:val="none" w:sz="0" w:space="0" w:color="auto"/>
              </w:divBdr>
              <w:divsChild>
                <w:div w:id="1622875892">
                  <w:marLeft w:val="0"/>
                  <w:marRight w:val="0"/>
                  <w:marTop w:val="0"/>
                  <w:marBottom w:val="0"/>
                  <w:divBdr>
                    <w:top w:val="none" w:sz="0" w:space="0" w:color="auto"/>
                    <w:left w:val="none" w:sz="0" w:space="0" w:color="auto"/>
                    <w:bottom w:val="none" w:sz="0" w:space="0" w:color="auto"/>
                    <w:right w:val="none" w:sz="0" w:space="0" w:color="auto"/>
                  </w:divBdr>
                  <w:divsChild>
                    <w:div w:id="54403617">
                      <w:marLeft w:val="0"/>
                      <w:marRight w:val="0"/>
                      <w:marTop w:val="0"/>
                      <w:marBottom w:val="0"/>
                      <w:divBdr>
                        <w:top w:val="none" w:sz="0" w:space="0" w:color="auto"/>
                        <w:left w:val="none" w:sz="0" w:space="0" w:color="auto"/>
                        <w:bottom w:val="none" w:sz="0" w:space="0" w:color="auto"/>
                        <w:right w:val="none" w:sz="0" w:space="0" w:color="auto"/>
                      </w:divBdr>
                    </w:div>
                    <w:div w:id="1695619760">
                      <w:marLeft w:val="0"/>
                      <w:marRight w:val="0"/>
                      <w:marTop w:val="0"/>
                      <w:marBottom w:val="0"/>
                      <w:divBdr>
                        <w:top w:val="none" w:sz="0" w:space="0" w:color="auto"/>
                        <w:left w:val="none" w:sz="0" w:space="0" w:color="auto"/>
                        <w:bottom w:val="none" w:sz="0" w:space="0" w:color="auto"/>
                        <w:right w:val="none" w:sz="0" w:space="0" w:color="auto"/>
                      </w:divBdr>
                    </w:div>
                    <w:div w:id="1645233865">
                      <w:marLeft w:val="0"/>
                      <w:marRight w:val="0"/>
                      <w:marTop w:val="0"/>
                      <w:marBottom w:val="0"/>
                      <w:divBdr>
                        <w:top w:val="none" w:sz="0" w:space="0" w:color="auto"/>
                        <w:left w:val="none" w:sz="0" w:space="0" w:color="auto"/>
                        <w:bottom w:val="none" w:sz="0" w:space="0" w:color="auto"/>
                        <w:right w:val="none" w:sz="0" w:space="0" w:color="auto"/>
                      </w:divBdr>
                    </w:div>
                    <w:div w:id="991249520">
                      <w:marLeft w:val="0"/>
                      <w:marRight w:val="0"/>
                      <w:marTop w:val="0"/>
                      <w:marBottom w:val="0"/>
                      <w:divBdr>
                        <w:top w:val="none" w:sz="0" w:space="0" w:color="auto"/>
                        <w:left w:val="none" w:sz="0" w:space="0" w:color="auto"/>
                        <w:bottom w:val="none" w:sz="0" w:space="0" w:color="auto"/>
                        <w:right w:val="none" w:sz="0" w:space="0" w:color="auto"/>
                      </w:divBdr>
                    </w:div>
                    <w:div w:id="565382069">
                      <w:marLeft w:val="0"/>
                      <w:marRight w:val="0"/>
                      <w:marTop w:val="0"/>
                      <w:marBottom w:val="0"/>
                      <w:divBdr>
                        <w:top w:val="none" w:sz="0" w:space="0" w:color="auto"/>
                        <w:left w:val="none" w:sz="0" w:space="0" w:color="auto"/>
                        <w:bottom w:val="none" w:sz="0" w:space="0" w:color="auto"/>
                        <w:right w:val="none" w:sz="0" w:space="0" w:color="auto"/>
                      </w:divBdr>
                    </w:div>
                    <w:div w:id="716777129">
                      <w:marLeft w:val="0"/>
                      <w:marRight w:val="0"/>
                      <w:marTop w:val="0"/>
                      <w:marBottom w:val="0"/>
                      <w:divBdr>
                        <w:top w:val="none" w:sz="0" w:space="0" w:color="auto"/>
                        <w:left w:val="none" w:sz="0" w:space="0" w:color="auto"/>
                        <w:bottom w:val="none" w:sz="0" w:space="0" w:color="auto"/>
                        <w:right w:val="none" w:sz="0" w:space="0" w:color="auto"/>
                      </w:divBdr>
                    </w:div>
                    <w:div w:id="655501403">
                      <w:marLeft w:val="0"/>
                      <w:marRight w:val="0"/>
                      <w:marTop w:val="0"/>
                      <w:marBottom w:val="0"/>
                      <w:divBdr>
                        <w:top w:val="none" w:sz="0" w:space="0" w:color="auto"/>
                        <w:left w:val="none" w:sz="0" w:space="0" w:color="auto"/>
                        <w:bottom w:val="none" w:sz="0" w:space="0" w:color="auto"/>
                        <w:right w:val="none" w:sz="0" w:space="0" w:color="auto"/>
                      </w:divBdr>
                    </w:div>
                    <w:div w:id="764500413">
                      <w:marLeft w:val="0"/>
                      <w:marRight w:val="0"/>
                      <w:marTop w:val="0"/>
                      <w:marBottom w:val="0"/>
                      <w:divBdr>
                        <w:top w:val="none" w:sz="0" w:space="0" w:color="auto"/>
                        <w:left w:val="none" w:sz="0" w:space="0" w:color="auto"/>
                        <w:bottom w:val="none" w:sz="0" w:space="0" w:color="auto"/>
                        <w:right w:val="none" w:sz="0" w:space="0" w:color="auto"/>
                      </w:divBdr>
                    </w:div>
                    <w:div w:id="1187599113">
                      <w:marLeft w:val="0"/>
                      <w:marRight w:val="0"/>
                      <w:marTop w:val="0"/>
                      <w:marBottom w:val="0"/>
                      <w:divBdr>
                        <w:top w:val="none" w:sz="0" w:space="0" w:color="auto"/>
                        <w:left w:val="none" w:sz="0" w:space="0" w:color="auto"/>
                        <w:bottom w:val="none" w:sz="0" w:space="0" w:color="auto"/>
                        <w:right w:val="none" w:sz="0" w:space="0" w:color="auto"/>
                      </w:divBdr>
                    </w:div>
                    <w:div w:id="597829611">
                      <w:marLeft w:val="0"/>
                      <w:marRight w:val="0"/>
                      <w:marTop w:val="0"/>
                      <w:marBottom w:val="0"/>
                      <w:divBdr>
                        <w:top w:val="none" w:sz="0" w:space="0" w:color="auto"/>
                        <w:left w:val="none" w:sz="0" w:space="0" w:color="auto"/>
                        <w:bottom w:val="none" w:sz="0" w:space="0" w:color="auto"/>
                        <w:right w:val="none" w:sz="0" w:space="0" w:color="auto"/>
                      </w:divBdr>
                    </w:div>
                    <w:div w:id="1794857604">
                      <w:marLeft w:val="0"/>
                      <w:marRight w:val="0"/>
                      <w:marTop w:val="0"/>
                      <w:marBottom w:val="0"/>
                      <w:divBdr>
                        <w:top w:val="none" w:sz="0" w:space="0" w:color="auto"/>
                        <w:left w:val="none" w:sz="0" w:space="0" w:color="auto"/>
                        <w:bottom w:val="none" w:sz="0" w:space="0" w:color="auto"/>
                        <w:right w:val="none" w:sz="0" w:space="0" w:color="auto"/>
                      </w:divBdr>
                    </w:div>
                    <w:div w:id="245841257">
                      <w:marLeft w:val="0"/>
                      <w:marRight w:val="0"/>
                      <w:marTop w:val="0"/>
                      <w:marBottom w:val="0"/>
                      <w:divBdr>
                        <w:top w:val="none" w:sz="0" w:space="0" w:color="auto"/>
                        <w:left w:val="none" w:sz="0" w:space="0" w:color="auto"/>
                        <w:bottom w:val="none" w:sz="0" w:space="0" w:color="auto"/>
                        <w:right w:val="none" w:sz="0" w:space="0" w:color="auto"/>
                      </w:divBdr>
                    </w:div>
                    <w:div w:id="2038196424">
                      <w:marLeft w:val="0"/>
                      <w:marRight w:val="0"/>
                      <w:marTop w:val="0"/>
                      <w:marBottom w:val="0"/>
                      <w:divBdr>
                        <w:top w:val="none" w:sz="0" w:space="0" w:color="auto"/>
                        <w:left w:val="none" w:sz="0" w:space="0" w:color="auto"/>
                        <w:bottom w:val="none" w:sz="0" w:space="0" w:color="auto"/>
                        <w:right w:val="none" w:sz="0" w:space="0" w:color="auto"/>
                      </w:divBdr>
                    </w:div>
                    <w:div w:id="1910267915">
                      <w:marLeft w:val="0"/>
                      <w:marRight w:val="0"/>
                      <w:marTop w:val="0"/>
                      <w:marBottom w:val="0"/>
                      <w:divBdr>
                        <w:top w:val="none" w:sz="0" w:space="0" w:color="auto"/>
                        <w:left w:val="none" w:sz="0" w:space="0" w:color="auto"/>
                        <w:bottom w:val="none" w:sz="0" w:space="0" w:color="auto"/>
                        <w:right w:val="none" w:sz="0" w:space="0" w:color="auto"/>
                      </w:divBdr>
                    </w:div>
                    <w:div w:id="6257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25111">
          <w:marLeft w:val="0"/>
          <w:marRight w:val="0"/>
          <w:marTop w:val="0"/>
          <w:marBottom w:val="0"/>
          <w:divBdr>
            <w:top w:val="none" w:sz="0" w:space="0" w:color="auto"/>
            <w:left w:val="none" w:sz="0" w:space="0" w:color="auto"/>
            <w:bottom w:val="none" w:sz="0" w:space="0" w:color="auto"/>
            <w:right w:val="none" w:sz="0" w:space="0" w:color="auto"/>
          </w:divBdr>
        </w:div>
        <w:div w:id="1313824728">
          <w:marLeft w:val="0"/>
          <w:marRight w:val="0"/>
          <w:marTop w:val="0"/>
          <w:marBottom w:val="0"/>
          <w:divBdr>
            <w:top w:val="none" w:sz="0" w:space="0" w:color="auto"/>
            <w:left w:val="none" w:sz="0" w:space="0" w:color="auto"/>
            <w:bottom w:val="none" w:sz="0" w:space="0" w:color="auto"/>
            <w:right w:val="none" w:sz="0" w:space="0" w:color="auto"/>
          </w:divBdr>
          <w:divsChild>
            <w:div w:id="1119683667">
              <w:marLeft w:val="0"/>
              <w:marRight w:val="0"/>
              <w:marTop w:val="0"/>
              <w:marBottom w:val="0"/>
              <w:divBdr>
                <w:top w:val="none" w:sz="0" w:space="0" w:color="auto"/>
                <w:left w:val="none" w:sz="0" w:space="0" w:color="auto"/>
                <w:bottom w:val="none" w:sz="0" w:space="0" w:color="auto"/>
                <w:right w:val="none" w:sz="0" w:space="0" w:color="auto"/>
              </w:divBdr>
              <w:divsChild>
                <w:div w:id="13125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017">
          <w:marLeft w:val="0"/>
          <w:marRight w:val="0"/>
          <w:marTop w:val="0"/>
          <w:marBottom w:val="0"/>
          <w:divBdr>
            <w:top w:val="none" w:sz="0" w:space="0" w:color="auto"/>
            <w:left w:val="none" w:sz="0" w:space="0" w:color="auto"/>
            <w:bottom w:val="none" w:sz="0" w:space="0" w:color="auto"/>
            <w:right w:val="none" w:sz="0" w:space="0" w:color="auto"/>
          </w:divBdr>
        </w:div>
        <w:div w:id="2129082644">
          <w:marLeft w:val="0"/>
          <w:marRight w:val="0"/>
          <w:marTop w:val="0"/>
          <w:marBottom w:val="0"/>
          <w:divBdr>
            <w:top w:val="none" w:sz="0" w:space="0" w:color="auto"/>
            <w:left w:val="none" w:sz="0" w:space="0" w:color="auto"/>
            <w:bottom w:val="none" w:sz="0" w:space="0" w:color="auto"/>
            <w:right w:val="none" w:sz="0" w:space="0" w:color="auto"/>
          </w:divBdr>
          <w:divsChild>
            <w:div w:id="397439433">
              <w:marLeft w:val="0"/>
              <w:marRight w:val="0"/>
              <w:marTop w:val="0"/>
              <w:marBottom w:val="0"/>
              <w:divBdr>
                <w:top w:val="none" w:sz="0" w:space="0" w:color="auto"/>
                <w:left w:val="none" w:sz="0" w:space="0" w:color="auto"/>
                <w:bottom w:val="none" w:sz="0" w:space="0" w:color="auto"/>
                <w:right w:val="none" w:sz="0" w:space="0" w:color="auto"/>
              </w:divBdr>
              <w:divsChild>
                <w:div w:id="14617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2743">
          <w:marLeft w:val="0"/>
          <w:marRight w:val="0"/>
          <w:marTop w:val="0"/>
          <w:marBottom w:val="0"/>
          <w:divBdr>
            <w:top w:val="none" w:sz="0" w:space="0" w:color="auto"/>
            <w:left w:val="none" w:sz="0" w:space="0" w:color="auto"/>
            <w:bottom w:val="none" w:sz="0" w:space="0" w:color="auto"/>
            <w:right w:val="none" w:sz="0" w:space="0" w:color="auto"/>
          </w:divBdr>
        </w:div>
        <w:div w:id="826479175">
          <w:marLeft w:val="0"/>
          <w:marRight w:val="0"/>
          <w:marTop w:val="0"/>
          <w:marBottom w:val="0"/>
          <w:divBdr>
            <w:top w:val="none" w:sz="0" w:space="0" w:color="auto"/>
            <w:left w:val="none" w:sz="0" w:space="0" w:color="auto"/>
            <w:bottom w:val="none" w:sz="0" w:space="0" w:color="auto"/>
            <w:right w:val="none" w:sz="0" w:space="0" w:color="auto"/>
          </w:divBdr>
          <w:divsChild>
            <w:div w:id="344522930">
              <w:marLeft w:val="0"/>
              <w:marRight w:val="0"/>
              <w:marTop w:val="0"/>
              <w:marBottom w:val="0"/>
              <w:divBdr>
                <w:top w:val="none" w:sz="0" w:space="0" w:color="auto"/>
                <w:left w:val="none" w:sz="0" w:space="0" w:color="auto"/>
                <w:bottom w:val="none" w:sz="0" w:space="0" w:color="auto"/>
                <w:right w:val="none" w:sz="0" w:space="0" w:color="auto"/>
              </w:divBdr>
              <w:divsChild>
                <w:div w:id="18492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ssa.tardif@state.mn.us" TargetMode="External"/><Relationship Id="rId3" Type="http://schemas.openxmlformats.org/officeDocument/2006/relationships/settings" Target="settings.xml"/><Relationship Id="rId7" Type="http://schemas.openxmlformats.org/officeDocument/2006/relationships/hyperlink" Target="mailto:darrell.schinder@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gov/careers" TargetMode="External"/><Relationship Id="rId5" Type="http://schemas.openxmlformats.org/officeDocument/2006/relationships/hyperlink" Target="https://mn.gov/mmb/careers/diverse-workforce/people-with-disabilities/connect7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Tardif</dc:creator>
  <cp:keywords/>
  <dc:description/>
  <cp:lastModifiedBy>Tardif, Alyssa (DNR)</cp:lastModifiedBy>
  <cp:revision>1</cp:revision>
  <dcterms:created xsi:type="dcterms:W3CDTF">2019-02-06T14:32:00Z</dcterms:created>
  <dcterms:modified xsi:type="dcterms:W3CDTF">2019-02-06T14:35:00Z</dcterms:modified>
</cp:coreProperties>
</file>