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B5" w:rsidRPr="003F0D32" w:rsidRDefault="00D85F18" w:rsidP="007E1185">
      <w:pPr>
        <w:pStyle w:val="p1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</w:t>
      </w:r>
      <w:r w:rsidR="00BD60B5" w:rsidRPr="003F0D32">
        <w:rPr>
          <w:rFonts w:ascii="Times" w:hAnsi="Times"/>
          <w:b/>
          <w:sz w:val="24"/>
          <w:szCs w:val="24"/>
        </w:rPr>
        <w:t>Chapter II. Publication</w:t>
      </w:r>
    </w:p>
    <w:p w:rsidR="00F55787" w:rsidRPr="003F0D32" w:rsidRDefault="00F55787" w:rsidP="00542C8B">
      <w:pPr>
        <w:pStyle w:val="p1"/>
        <w:rPr>
          <w:rFonts w:ascii="Times" w:hAnsi="Times"/>
          <w:sz w:val="24"/>
          <w:szCs w:val="24"/>
        </w:rPr>
      </w:pPr>
    </w:p>
    <w:p w:rsidR="00BD60B5" w:rsidRPr="003F0D32" w:rsidRDefault="00BD60B5" w:rsidP="00D96631">
      <w:pPr>
        <w:pStyle w:val="p1"/>
        <w:jc w:val="center"/>
        <w:rPr>
          <w:rFonts w:ascii="Times" w:hAnsi="Times"/>
          <w:b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Article 4. Publication Requirements</w:t>
      </w:r>
    </w:p>
    <w:p w:rsidR="00CB4A32" w:rsidRPr="003F0D32" w:rsidRDefault="00CB4A32" w:rsidP="00542C8B">
      <w:pPr>
        <w:pStyle w:val="p1"/>
        <w:rPr>
          <w:rFonts w:ascii="Times" w:hAnsi="Times"/>
          <w:sz w:val="24"/>
          <w:szCs w:val="24"/>
        </w:rPr>
      </w:pPr>
    </w:p>
    <w:p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4.1. The provisions of this article apply not only to the publication of names, but also to the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publication of any nomenclatural act (e.g., a proposal to conserve a name).</w:t>
      </w:r>
    </w:p>
    <w:p w:rsidR="00CB4A32" w:rsidRPr="003F0D32" w:rsidRDefault="00CB4A32" w:rsidP="00542C8B">
      <w:pPr>
        <w:pStyle w:val="p1"/>
        <w:rPr>
          <w:rFonts w:ascii="Times" w:hAnsi="Times"/>
          <w:sz w:val="24"/>
          <w:szCs w:val="24"/>
        </w:rPr>
      </w:pPr>
    </w:p>
    <w:p w:rsidR="009E3961" w:rsidRPr="003F0D32" w:rsidRDefault="007E1185" w:rsidP="000A7EA9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4.2. </w:t>
      </w:r>
      <w:r w:rsidR="003C06BA" w:rsidRPr="003F0D32">
        <w:rPr>
          <w:rFonts w:ascii="Times" w:hAnsi="Times"/>
          <w:sz w:val="24"/>
          <w:szCs w:val="24"/>
        </w:rPr>
        <w:t xml:space="preserve">Publication, under this code, is defined as the distribution of </w:t>
      </w:r>
      <w:r w:rsidR="003C06BA" w:rsidRPr="00C84BF7">
        <w:rPr>
          <w:rFonts w:ascii="Times" w:hAnsi="Times"/>
          <w:sz w:val="24"/>
          <w:szCs w:val="24"/>
        </w:rPr>
        <w:t>peer-reviewed</w:t>
      </w:r>
      <w:r w:rsidR="003C06BA" w:rsidRPr="003F0D32">
        <w:rPr>
          <w:rFonts w:ascii="Times" w:hAnsi="Times"/>
          <w:sz w:val="24"/>
          <w:szCs w:val="24"/>
        </w:rPr>
        <w:t xml:space="preserve"> works consisting of</w:t>
      </w:r>
      <w:r w:rsidR="005C758E">
        <w:rPr>
          <w:rFonts w:ascii="Times" w:hAnsi="Times"/>
          <w:sz w:val="24"/>
          <w:szCs w:val="24"/>
        </w:rPr>
        <w:t>:</w:t>
      </w:r>
      <w:bookmarkStart w:id="0" w:name="_GoBack"/>
      <w:bookmarkEnd w:id="0"/>
      <w:r w:rsidR="003C06BA" w:rsidRPr="003F0D32">
        <w:rPr>
          <w:rFonts w:ascii="Times" w:hAnsi="Times"/>
          <w:sz w:val="24"/>
          <w:szCs w:val="24"/>
        </w:rPr>
        <w:t xml:space="preserve"> 1) printed text with or without images</w:t>
      </w:r>
      <w:r w:rsidR="00BF697D">
        <w:rPr>
          <w:rFonts w:ascii="Times" w:hAnsi="Times"/>
          <w:sz w:val="24"/>
          <w:szCs w:val="24"/>
        </w:rPr>
        <w:t>,</w:t>
      </w:r>
      <w:r w:rsidR="003C06BA" w:rsidRPr="003F0D32">
        <w:rPr>
          <w:rFonts w:ascii="Times" w:hAnsi="Times"/>
          <w:sz w:val="24"/>
          <w:szCs w:val="24"/>
        </w:rPr>
        <w:t xml:space="preserve"> </w:t>
      </w:r>
      <w:r w:rsidR="00A5673B">
        <w:rPr>
          <w:rFonts w:ascii="Times" w:hAnsi="Times"/>
          <w:sz w:val="24"/>
          <w:szCs w:val="24"/>
        </w:rPr>
        <w:t xml:space="preserve">which, unless also published electronically, must be </w:t>
      </w:r>
      <w:r w:rsidR="00025F9A" w:rsidRPr="003F0D32">
        <w:rPr>
          <w:rFonts w:ascii="Times" w:hAnsi="Times"/>
          <w:sz w:val="24"/>
          <w:szCs w:val="24"/>
        </w:rPr>
        <w:t>distributed to</w:t>
      </w:r>
      <w:r w:rsidR="00920443" w:rsidRPr="003F0D32">
        <w:rPr>
          <w:rFonts w:ascii="Times" w:hAnsi="Times"/>
          <w:sz w:val="24"/>
          <w:szCs w:val="24"/>
        </w:rPr>
        <w:t xml:space="preserve"> libraries</w:t>
      </w:r>
      <w:r w:rsidR="0081317E" w:rsidRPr="003F0D32">
        <w:rPr>
          <w:rFonts w:ascii="Times" w:hAnsi="Times"/>
          <w:sz w:val="24"/>
          <w:szCs w:val="24"/>
        </w:rPr>
        <w:t xml:space="preserve"> or scientific institutions</w:t>
      </w:r>
      <w:r w:rsidR="00BF697D">
        <w:rPr>
          <w:rFonts w:ascii="Times" w:hAnsi="Times"/>
          <w:sz w:val="24"/>
          <w:szCs w:val="24"/>
        </w:rPr>
        <w:t xml:space="preserve"> </w:t>
      </w:r>
      <w:r w:rsidR="0081317E" w:rsidRPr="003F0D32">
        <w:rPr>
          <w:rFonts w:ascii="Times" w:hAnsi="Times"/>
          <w:sz w:val="24"/>
          <w:szCs w:val="24"/>
        </w:rPr>
        <w:t>associated with libraries</w:t>
      </w:r>
      <w:r w:rsidR="00920443" w:rsidRPr="003F0D32">
        <w:rPr>
          <w:rFonts w:ascii="Times" w:hAnsi="Times"/>
          <w:sz w:val="24"/>
          <w:szCs w:val="24"/>
        </w:rPr>
        <w:t xml:space="preserve"> </w:t>
      </w:r>
      <w:r w:rsidR="00630DA1">
        <w:rPr>
          <w:rFonts w:ascii="Times" w:hAnsi="Times"/>
          <w:sz w:val="24"/>
          <w:szCs w:val="24"/>
        </w:rPr>
        <w:t xml:space="preserve">in at least five countries on three continents, </w:t>
      </w:r>
      <w:r w:rsidR="00920443" w:rsidRPr="003F0D32">
        <w:rPr>
          <w:rFonts w:ascii="Times" w:hAnsi="Times"/>
          <w:sz w:val="24"/>
          <w:szCs w:val="24"/>
        </w:rPr>
        <w:t xml:space="preserve">so that the work is accessible as a permanent public record to the scientific community; and/or 2) </w:t>
      </w:r>
      <w:r w:rsidR="003C06BA" w:rsidRPr="003F0D32">
        <w:rPr>
          <w:rFonts w:ascii="Times" w:eastAsia="Times New Roman" w:hAnsi="Times"/>
          <w:color w:val="000000"/>
          <w:sz w:val="24"/>
          <w:szCs w:val="24"/>
        </w:rPr>
        <w:t xml:space="preserve">electronic </w:t>
      </w:r>
      <w:r w:rsidR="00DF4F69" w:rsidRPr="003F0D32">
        <w:rPr>
          <w:rFonts w:ascii="Times" w:hAnsi="Times"/>
          <w:sz w:val="24"/>
          <w:szCs w:val="24"/>
        </w:rPr>
        <w:t>text with or without images</w:t>
      </w:r>
      <w:r w:rsidR="00260D9C">
        <w:rPr>
          <w:rFonts w:ascii="Times" w:hAnsi="Times"/>
          <w:sz w:val="24"/>
          <w:szCs w:val="24"/>
        </w:rPr>
        <w:t xml:space="preserve"> or sound</w:t>
      </w:r>
      <w:r w:rsidR="00DF4F69" w:rsidRPr="003F0D32">
        <w:rPr>
          <w:rFonts w:ascii="Times" w:hAnsi="Times"/>
          <w:sz w:val="24"/>
          <w:szCs w:val="24"/>
        </w:rPr>
        <w:t xml:space="preserve"> </w:t>
      </w:r>
      <w:r w:rsidR="003C06BA" w:rsidRPr="003F0D32">
        <w:rPr>
          <w:rFonts w:ascii="Times" w:eastAsia="Times New Roman" w:hAnsi="Times"/>
          <w:color w:val="000000"/>
          <w:sz w:val="24"/>
          <w:szCs w:val="24"/>
        </w:rPr>
        <w:t>in Portable Document Format (PDF) in an online publication</w:t>
      </w:r>
      <w:r w:rsidR="00D328E2" w:rsidRPr="003F0D32">
        <w:rPr>
          <w:rFonts w:ascii="Times" w:eastAsia="Times New Roman" w:hAnsi="Times"/>
          <w:color w:val="000000"/>
          <w:sz w:val="24"/>
          <w:szCs w:val="24"/>
        </w:rPr>
        <w:t xml:space="preserve"> (however, not just in supplement material</w:t>
      </w:r>
      <w:r w:rsidR="00D92685" w:rsidRPr="003F0D32">
        <w:rPr>
          <w:rFonts w:ascii="Times" w:eastAsia="Times New Roman" w:hAnsi="Times"/>
          <w:color w:val="000000"/>
          <w:sz w:val="24"/>
          <w:szCs w:val="24"/>
        </w:rPr>
        <w:t xml:space="preserve">; see </w:t>
      </w:r>
      <w:r w:rsidR="00D92685" w:rsidRPr="003F0D32">
        <w:rPr>
          <w:rFonts w:ascii="Times" w:hAnsi="Times"/>
          <w:sz w:val="24"/>
          <w:szCs w:val="24"/>
        </w:rPr>
        <w:t>Note 7.2.2</w:t>
      </w:r>
      <w:r w:rsidR="00D328E2" w:rsidRPr="003F0D32">
        <w:rPr>
          <w:rFonts w:ascii="Times" w:eastAsia="Times New Roman" w:hAnsi="Times"/>
          <w:color w:val="000000"/>
          <w:sz w:val="24"/>
          <w:szCs w:val="24"/>
        </w:rPr>
        <w:t>)</w:t>
      </w:r>
      <w:r w:rsidR="00FD5012">
        <w:rPr>
          <w:rFonts w:ascii="Times" w:eastAsia="Times New Roman" w:hAnsi="Times"/>
          <w:color w:val="000000"/>
          <w:sz w:val="24"/>
          <w:szCs w:val="24"/>
        </w:rPr>
        <w:t>; in both cases</w:t>
      </w:r>
      <w:r w:rsidR="003C06BA" w:rsidRPr="003F0D32">
        <w:rPr>
          <w:rFonts w:ascii="Times" w:eastAsia="Times New Roman" w:hAnsi="Times"/>
          <w:color w:val="000000"/>
          <w:sz w:val="24"/>
          <w:szCs w:val="24"/>
        </w:rPr>
        <w:t xml:space="preserve"> with an </w:t>
      </w:r>
      <w:commentRangeStart w:id="1"/>
      <w:r w:rsidR="003C06BA" w:rsidRPr="003F0D32">
        <w:rPr>
          <w:rFonts w:ascii="Times" w:eastAsia="Times New Roman" w:hAnsi="Times"/>
          <w:color w:val="000000"/>
          <w:sz w:val="24"/>
          <w:szCs w:val="24"/>
        </w:rPr>
        <w:t xml:space="preserve">International Standard Serial Number (ISSN) </w:t>
      </w:r>
      <w:commentRangeEnd w:id="1"/>
      <w:r w:rsidR="00CE7EF2">
        <w:rPr>
          <w:rStyle w:val="Verwijzingopmerking"/>
          <w:rFonts w:ascii="Times New Roman" w:hAnsi="Times New Roman"/>
        </w:rPr>
        <w:commentReference w:id="1"/>
      </w:r>
      <w:r w:rsidR="003C06BA" w:rsidRPr="003F0D32">
        <w:rPr>
          <w:rFonts w:ascii="Times" w:eastAsia="Times New Roman" w:hAnsi="Times"/>
          <w:color w:val="000000"/>
          <w:sz w:val="24"/>
          <w:szCs w:val="24"/>
        </w:rPr>
        <w:t>or an International Standard Book Number (ISBN).</w:t>
      </w:r>
    </w:p>
    <w:p w:rsidR="00357E73" w:rsidRPr="003F0D32" w:rsidRDefault="00357E73" w:rsidP="00542C8B">
      <w:pPr>
        <w:pStyle w:val="p1"/>
        <w:rPr>
          <w:rFonts w:ascii="Times" w:hAnsi="Times"/>
          <w:sz w:val="24"/>
          <w:szCs w:val="24"/>
        </w:rPr>
      </w:pPr>
    </w:p>
    <w:p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Note 4.2.1. If an entire book is not peer-reviewed or a periodical is not consistently peer</w:t>
      </w:r>
      <w:r w:rsidR="00357E73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reviewed,</w:t>
      </w:r>
      <w:r w:rsidR="00357E73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 xml:space="preserve">the article or chapter in which a name or nomenclatural act appears </w:t>
      </w:r>
      <w:commentRangeStart w:id="2"/>
      <w:r w:rsidRPr="003F0D32">
        <w:rPr>
          <w:rFonts w:ascii="Times" w:hAnsi="Times"/>
          <w:sz w:val="24"/>
          <w:szCs w:val="24"/>
        </w:rPr>
        <w:t>must be peer</w:t>
      </w:r>
      <w:r w:rsidR="00357E73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reviewed</w:t>
      </w:r>
      <w:r w:rsidR="00357E73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in order to qualify as published</w:t>
      </w:r>
      <w:commentRangeEnd w:id="2"/>
      <w:r w:rsidR="00CE7EF2">
        <w:rPr>
          <w:rStyle w:val="Verwijzingopmerking"/>
          <w:rFonts w:ascii="Times New Roman" w:hAnsi="Times New Roman"/>
        </w:rPr>
        <w:commentReference w:id="2"/>
      </w:r>
      <w:r w:rsidRPr="003F0D32">
        <w:rPr>
          <w:rFonts w:ascii="Times" w:hAnsi="Times"/>
          <w:sz w:val="24"/>
          <w:szCs w:val="24"/>
        </w:rPr>
        <w:t>.</w:t>
      </w:r>
    </w:p>
    <w:p w:rsidR="0084025B" w:rsidRPr="003F0D32" w:rsidRDefault="0084025B" w:rsidP="00542C8B">
      <w:pPr>
        <w:rPr>
          <w:rFonts w:ascii="Times" w:hAnsi="Times"/>
        </w:rPr>
      </w:pPr>
    </w:p>
    <w:p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Note 4.2.2. Approval of a work by a thesis or dissertation committee does not constitute peer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review.</w:t>
      </w:r>
    </w:p>
    <w:p w:rsidR="00CD1907" w:rsidRPr="003F0D32" w:rsidRDefault="00CD1907" w:rsidP="00542C8B">
      <w:pPr>
        <w:pStyle w:val="p1"/>
        <w:rPr>
          <w:rFonts w:ascii="Times" w:hAnsi="Times"/>
          <w:sz w:val="24"/>
          <w:szCs w:val="24"/>
        </w:rPr>
      </w:pPr>
    </w:p>
    <w:p w:rsidR="00CD1907" w:rsidRPr="003F0D32" w:rsidRDefault="00CD1907" w:rsidP="00542C8B">
      <w:pPr>
        <w:rPr>
          <w:rFonts w:ascii="Times" w:eastAsia="Times New Roman" w:hAnsi="Times"/>
        </w:rPr>
      </w:pPr>
      <w:r w:rsidRPr="003F0D32">
        <w:rPr>
          <w:rFonts w:ascii="Times" w:hAnsi="Times"/>
        </w:rPr>
        <w:t xml:space="preserve">Note 4.2.3. </w:t>
      </w:r>
      <w:r w:rsidRPr="003F0D32">
        <w:rPr>
          <w:rFonts w:ascii="Times" w:eastAsia="Times New Roman" w:hAnsi="Times"/>
          <w:color w:val="000000"/>
        </w:rPr>
        <w:t xml:space="preserve">The distribution before </w:t>
      </w:r>
      <w:r w:rsidRPr="003F0D32">
        <w:rPr>
          <w:rFonts w:ascii="Times" w:hAnsi="Times"/>
        </w:rPr>
        <w:t xml:space="preserve">the publication date of </w:t>
      </w:r>
      <w:r w:rsidR="00276CE1">
        <w:rPr>
          <w:rFonts w:ascii="Times" w:hAnsi="Times"/>
        </w:rPr>
        <w:t>“</w:t>
      </w:r>
      <w:r w:rsidRPr="006C1562">
        <w:rPr>
          <w:rFonts w:ascii="Times" w:hAnsi="Times"/>
          <w:i/>
        </w:rPr>
        <w:t xml:space="preserve">Phylonyms: </w:t>
      </w:r>
      <w:r w:rsidR="00643BD1" w:rsidRPr="006C1562">
        <w:rPr>
          <w:rFonts w:ascii="Times" w:hAnsi="Times"/>
          <w:i/>
        </w:rPr>
        <w:t xml:space="preserve">A </w:t>
      </w:r>
      <w:r w:rsidRPr="006C1562">
        <w:rPr>
          <w:rFonts w:ascii="Times" w:hAnsi="Times"/>
          <w:i/>
        </w:rPr>
        <w:t>Companion to the PhyloCode</w:t>
      </w:r>
      <w:r w:rsidR="00276CE1">
        <w:rPr>
          <w:rFonts w:ascii="Times" w:hAnsi="Times"/>
        </w:rPr>
        <w:t>”</w:t>
      </w:r>
      <w:r w:rsidRPr="003F0D32">
        <w:rPr>
          <w:rFonts w:ascii="Times" w:eastAsia="Times New Roman" w:hAnsi="Times"/>
          <w:color w:val="000000"/>
        </w:rPr>
        <w:t xml:space="preserve"> of </w:t>
      </w:r>
      <w:r w:rsidR="00C106DC" w:rsidRPr="003F0D32">
        <w:rPr>
          <w:rFonts w:ascii="Times" w:eastAsia="Times New Roman" w:hAnsi="Times"/>
          <w:color w:val="000000"/>
        </w:rPr>
        <w:t>any</w:t>
      </w:r>
      <w:r w:rsidRPr="003F0D32">
        <w:rPr>
          <w:rFonts w:ascii="Times" w:eastAsia="Times New Roman" w:hAnsi="Times"/>
          <w:color w:val="000000"/>
        </w:rPr>
        <w:t xml:space="preserve"> material </w:t>
      </w:r>
      <w:r w:rsidR="00BB64AA" w:rsidRPr="003F0D32">
        <w:rPr>
          <w:rFonts w:ascii="Times" w:eastAsia="Times New Roman" w:hAnsi="Times"/>
          <w:color w:val="000000"/>
        </w:rPr>
        <w:t xml:space="preserve">(printed or electronic) </w:t>
      </w:r>
      <w:r w:rsidRPr="003F0D32">
        <w:rPr>
          <w:rFonts w:ascii="Times" w:eastAsia="Times New Roman" w:hAnsi="Times"/>
          <w:color w:val="000000"/>
        </w:rPr>
        <w:t>does not constitute publication</w:t>
      </w:r>
      <w:r w:rsidR="00BB64AA" w:rsidRPr="003F0D32">
        <w:rPr>
          <w:rFonts w:ascii="Times" w:eastAsia="Times New Roman" w:hAnsi="Times"/>
          <w:color w:val="000000"/>
        </w:rPr>
        <w:t xml:space="preserve"> (see art. 7.1).</w:t>
      </w:r>
    </w:p>
    <w:p w:rsidR="00CD1907" w:rsidRPr="003F0D32" w:rsidRDefault="00CD1907" w:rsidP="00542C8B">
      <w:pPr>
        <w:pStyle w:val="p1"/>
        <w:rPr>
          <w:rFonts w:ascii="Times" w:hAnsi="Times"/>
          <w:sz w:val="24"/>
          <w:szCs w:val="24"/>
        </w:rPr>
      </w:pPr>
    </w:p>
    <w:p w:rsidR="00616391" w:rsidRDefault="00616391" w:rsidP="00542C8B">
      <w:pPr>
        <w:contextualSpacing/>
        <w:rPr>
          <w:rFonts w:ascii="Times" w:eastAsia="Times New Roman" w:hAnsi="Times"/>
          <w:color w:val="000000"/>
        </w:rPr>
      </w:pPr>
      <w:r w:rsidRPr="003F0D32">
        <w:rPr>
          <w:rFonts w:ascii="Times" w:hAnsi="Times"/>
        </w:rPr>
        <w:t xml:space="preserve">4.3. </w:t>
      </w:r>
      <w:r w:rsidRPr="003F0D32">
        <w:rPr>
          <w:rFonts w:ascii="Times" w:eastAsia="Times New Roman" w:hAnsi="Times"/>
          <w:color w:val="000000"/>
        </w:rPr>
        <w:t>For the purpose of Art.</w:t>
      </w:r>
      <w:r w:rsidRPr="003F0D32">
        <w:rPr>
          <w:rStyle w:val="apple-converted-space"/>
          <w:rFonts w:ascii="Times" w:eastAsia="Times New Roman" w:hAnsi="Times"/>
          <w:color w:val="000000"/>
        </w:rPr>
        <w:t xml:space="preserve"> 4.2.</w:t>
      </w:r>
      <w:r w:rsidRPr="003F0D32">
        <w:rPr>
          <w:rFonts w:ascii="Times" w:eastAsia="Times New Roman" w:hAnsi="Times"/>
          <w:color w:val="000000"/>
        </w:rPr>
        <w:t xml:space="preserve"> “online” is defined as accessible electronically via the World Wide Web.</w:t>
      </w:r>
    </w:p>
    <w:p w:rsidR="00A341F1" w:rsidRDefault="00A341F1" w:rsidP="00542C8B">
      <w:pPr>
        <w:contextualSpacing/>
        <w:rPr>
          <w:rFonts w:ascii="Times" w:eastAsia="Times New Roman" w:hAnsi="Times"/>
          <w:color w:val="000000"/>
        </w:rPr>
      </w:pPr>
    </w:p>
    <w:p w:rsidR="00D23893" w:rsidRPr="003F0D32" w:rsidRDefault="00D23893" w:rsidP="00542C8B">
      <w:pPr>
        <w:pStyle w:val="Kop3"/>
        <w:spacing w:before="0" w:beforeAutospacing="0" w:after="150" w:afterAutospacing="0"/>
        <w:contextualSpacing/>
        <w:rPr>
          <w:rFonts w:ascii="Times" w:eastAsia="Times New Roman" w:hAnsi="Times"/>
          <w:b w:val="0"/>
          <w:bCs w:val="0"/>
          <w:color w:val="333333"/>
          <w:sz w:val="24"/>
          <w:szCs w:val="24"/>
        </w:rPr>
      </w:pPr>
      <w:r w:rsidRPr="003F0D32">
        <w:rPr>
          <w:rFonts w:ascii="Times" w:hAnsi="Times"/>
          <w:b w:val="0"/>
          <w:sz w:val="24"/>
          <w:szCs w:val="24"/>
        </w:rPr>
        <w:t xml:space="preserve">4.4. </w:t>
      </w:r>
      <w:r w:rsidRPr="003F0D32">
        <w:rPr>
          <w:rFonts w:ascii="Times" w:eastAsia="Times New Roman" w:hAnsi="Times"/>
          <w:b w:val="0"/>
          <w:color w:val="000000"/>
          <w:sz w:val="24"/>
          <w:szCs w:val="24"/>
        </w:rPr>
        <w:t xml:space="preserve">Should Portable Document Format (PDF) be succeeded, a successor international standard format approved and communicated by the </w:t>
      </w:r>
      <w:r w:rsidRPr="003F0D32">
        <w:rPr>
          <w:rFonts w:ascii="Times" w:eastAsia="Times New Roman" w:hAnsi="Times"/>
          <w:b w:val="0"/>
          <w:bCs w:val="0"/>
          <w:color w:val="333333"/>
          <w:sz w:val="24"/>
          <w:szCs w:val="24"/>
        </w:rPr>
        <w:t>Committee on Phylogenetic Nomenclature</w:t>
      </w:r>
      <w:r w:rsidRPr="003F0D32">
        <w:rPr>
          <w:rFonts w:ascii="Times" w:eastAsia="Times New Roman" w:hAnsi="Times"/>
          <w:b w:val="0"/>
          <w:color w:val="000000"/>
          <w:sz w:val="24"/>
          <w:szCs w:val="24"/>
        </w:rPr>
        <w:t xml:space="preserve"> </w:t>
      </w:r>
      <w:r w:rsidR="00A17D41">
        <w:rPr>
          <w:rFonts w:ascii="Times" w:eastAsia="Times New Roman" w:hAnsi="Times"/>
          <w:b w:val="0"/>
          <w:color w:val="000000"/>
          <w:sz w:val="24"/>
          <w:szCs w:val="24"/>
        </w:rPr>
        <w:t>would be</w:t>
      </w:r>
      <w:r w:rsidR="00A17D41" w:rsidRPr="003F0D32">
        <w:rPr>
          <w:rFonts w:ascii="Times" w:eastAsia="Times New Roman" w:hAnsi="Times"/>
          <w:b w:val="0"/>
          <w:color w:val="000000"/>
          <w:sz w:val="24"/>
          <w:szCs w:val="24"/>
        </w:rPr>
        <w:t xml:space="preserve"> </w:t>
      </w:r>
      <w:r w:rsidRPr="003F0D32">
        <w:rPr>
          <w:rFonts w:ascii="Times" w:eastAsia="Times New Roman" w:hAnsi="Times"/>
          <w:b w:val="0"/>
          <w:color w:val="000000"/>
          <w:sz w:val="24"/>
          <w:szCs w:val="24"/>
        </w:rPr>
        <w:t>acceptable</w:t>
      </w:r>
      <w:r w:rsidRPr="003F0D32">
        <w:rPr>
          <w:rFonts w:ascii="Times" w:eastAsia="Times New Roman" w:hAnsi="Times"/>
          <w:color w:val="000000"/>
          <w:sz w:val="24"/>
          <w:szCs w:val="24"/>
        </w:rPr>
        <w:t>.</w:t>
      </w:r>
    </w:p>
    <w:p w:rsidR="00175F20" w:rsidRPr="003F0D32" w:rsidRDefault="00542C8B" w:rsidP="00542C8B">
      <w:pPr>
        <w:contextualSpacing/>
        <w:rPr>
          <w:rFonts w:ascii="Times" w:eastAsia="Times New Roman" w:hAnsi="Times"/>
        </w:rPr>
      </w:pPr>
      <w:r w:rsidRPr="003F0D32">
        <w:rPr>
          <w:rFonts w:ascii="Times" w:eastAsia="Times New Roman" w:hAnsi="Times"/>
        </w:rPr>
        <w:t>Rec</w:t>
      </w:r>
      <w:r w:rsidR="009D59EA" w:rsidRPr="003F0D32">
        <w:rPr>
          <w:rFonts w:ascii="Times" w:eastAsia="Times New Roman" w:hAnsi="Times"/>
        </w:rPr>
        <w:t xml:space="preserve">ommendation </w:t>
      </w:r>
      <w:r w:rsidR="00175F20" w:rsidRPr="003F0D32">
        <w:rPr>
          <w:rFonts w:ascii="Times" w:eastAsia="Times New Roman" w:hAnsi="Times"/>
        </w:rPr>
        <w:t>4.4A</w:t>
      </w:r>
      <w:bookmarkStart w:id="3" w:name="29A.1"/>
      <w:bookmarkEnd w:id="3"/>
      <w:r w:rsidR="00175F20" w:rsidRPr="003F0D32">
        <w:rPr>
          <w:rFonts w:ascii="Times" w:eastAsia="Times New Roman" w:hAnsi="Times"/>
        </w:rPr>
        <w:t xml:space="preserve">. </w:t>
      </w:r>
      <w:r w:rsidR="00175F20" w:rsidRPr="003F0D32">
        <w:rPr>
          <w:rFonts w:ascii="Times" w:eastAsia="Times New Roman" w:hAnsi="Times"/>
          <w:color w:val="000000"/>
        </w:rPr>
        <w:t>Publication electronically in Portable Document Format (PDF) should comply with the PDF/A archival standard (ISO 19005).</w:t>
      </w:r>
    </w:p>
    <w:p w:rsidR="00175F20" w:rsidRPr="003F0D32" w:rsidRDefault="00542C8B" w:rsidP="00FE6AAF">
      <w:pPr>
        <w:spacing w:before="150"/>
        <w:rPr>
          <w:rFonts w:ascii="Times" w:eastAsia="Times New Roman" w:hAnsi="Times"/>
          <w:color w:val="000000"/>
        </w:rPr>
      </w:pPr>
      <w:bookmarkStart w:id="4" w:name="29A.2"/>
      <w:bookmarkEnd w:id="4"/>
      <w:r w:rsidRPr="003F0D32">
        <w:rPr>
          <w:rFonts w:ascii="Times" w:eastAsia="Times New Roman" w:hAnsi="Times"/>
          <w:iCs/>
          <w:color w:val="000000"/>
        </w:rPr>
        <w:t>Recommendation 4.4B.</w:t>
      </w:r>
      <w:r w:rsidRPr="003F0D32">
        <w:rPr>
          <w:rFonts w:ascii="Times" w:eastAsia="Times New Roman" w:hAnsi="Times"/>
          <w:color w:val="000000"/>
        </w:rPr>
        <w:t xml:space="preserve"> </w:t>
      </w:r>
      <w:r w:rsidR="00175F20" w:rsidRPr="003F0D32">
        <w:rPr>
          <w:rFonts w:ascii="Times" w:eastAsia="Times New Roman" w:hAnsi="Times"/>
          <w:color w:val="000000"/>
        </w:rPr>
        <w:t>Authors of electronic material should give preference to publications that are archived and curated</w:t>
      </w:r>
      <w:r w:rsidR="00FE6AAF" w:rsidRPr="003F0D32">
        <w:rPr>
          <w:rFonts w:ascii="Times" w:eastAsia="Times New Roman" w:hAnsi="Times"/>
          <w:color w:val="000000"/>
        </w:rPr>
        <w:t xml:space="preserve"> in </w:t>
      </w:r>
      <w:r w:rsidR="00175F20" w:rsidRPr="003F0D32">
        <w:rPr>
          <w:rFonts w:ascii="Times" w:eastAsia="Times New Roman" w:hAnsi="Times"/>
          <w:color w:val="000000"/>
        </w:rPr>
        <w:t>trusted online digital repositories, e.g.</w:t>
      </w:r>
      <w:r w:rsidR="00B852F8">
        <w:rPr>
          <w:rFonts w:ascii="Times" w:eastAsia="Times New Roman" w:hAnsi="Times"/>
          <w:color w:val="000000"/>
        </w:rPr>
        <w:t>,</w:t>
      </w:r>
      <w:r w:rsidR="00175F20" w:rsidRPr="003F0D32">
        <w:rPr>
          <w:rFonts w:ascii="Times" w:eastAsia="Times New Roman" w:hAnsi="Times"/>
          <w:color w:val="000000"/>
        </w:rPr>
        <w:t xml:space="preserve"> an ISO-certified repository.</w:t>
      </w:r>
      <w:bookmarkStart w:id="5" w:name="29A.2(b)"/>
      <w:bookmarkEnd w:id="5"/>
      <w:r w:rsidR="00FE6AAF" w:rsidRPr="003F0D32">
        <w:rPr>
          <w:rFonts w:ascii="Times" w:eastAsia="Times New Roman" w:hAnsi="Times"/>
          <w:color w:val="000000"/>
        </w:rPr>
        <w:t xml:space="preserve">  </w:t>
      </w:r>
      <w:r w:rsidR="00175F20" w:rsidRPr="003F0D32">
        <w:rPr>
          <w:rFonts w:ascii="Times" w:eastAsia="Times New Roman" w:hAnsi="Times"/>
          <w:color w:val="000000"/>
        </w:rPr>
        <w:t xml:space="preserve">Digital repositories </w:t>
      </w:r>
      <w:r w:rsidR="00FE6AAF" w:rsidRPr="003F0D32">
        <w:rPr>
          <w:rFonts w:ascii="Times" w:eastAsia="Times New Roman" w:hAnsi="Times"/>
          <w:color w:val="000000"/>
        </w:rPr>
        <w:t xml:space="preserve">ideally </w:t>
      </w:r>
      <w:r w:rsidR="00175F20" w:rsidRPr="003F0D32">
        <w:rPr>
          <w:rFonts w:ascii="Times" w:eastAsia="Times New Roman" w:hAnsi="Times"/>
          <w:color w:val="000000"/>
        </w:rPr>
        <w:t xml:space="preserve">should be in more than one </w:t>
      </w:r>
      <w:r w:rsidR="00260D9C">
        <w:rPr>
          <w:rFonts w:ascii="Times" w:eastAsia="Times New Roman" w:hAnsi="Times"/>
          <w:color w:val="000000"/>
        </w:rPr>
        <w:t>country,</w:t>
      </w:r>
      <w:r w:rsidR="00175F20" w:rsidRPr="003F0D32">
        <w:rPr>
          <w:rFonts w:ascii="Times" w:eastAsia="Times New Roman" w:hAnsi="Times"/>
          <w:color w:val="000000"/>
        </w:rPr>
        <w:t xml:space="preserve"> preferably on different continents.</w:t>
      </w:r>
    </w:p>
    <w:p w:rsidR="00DE5096" w:rsidRPr="003F0D32" w:rsidRDefault="00DE5096" w:rsidP="00542C8B">
      <w:pPr>
        <w:pStyle w:val="p1"/>
        <w:rPr>
          <w:rFonts w:ascii="Times" w:hAnsi="Times"/>
          <w:sz w:val="24"/>
          <w:szCs w:val="24"/>
        </w:rPr>
      </w:pPr>
    </w:p>
    <w:p w:rsidR="0047178E" w:rsidRPr="003F0D32" w:rsidRDefault="0047178E" w:rsidP="0047178E">
      <w:pPr>
        <w:rPr>
          <w:rFonts w:ascii="Times" w:eastAsia="Times New Roman" w:hAnsi="Times"/>
        </w:rPr>
      </w:pPr>
      <w:r w:rsidRPr="003F0D32">
        <w:rPr>
          <w:rFonts w:ascii="Times" w:hAnsi="Times"/>
        </w:rPr>
        <w:t xml:space="preserve">4.5. </w:t>
      </w:r>
      <w:commentRangeStart w:id="6"/>
      <w:r w:rsidR="002B5142">
        <w:rPr>
          <w:rFonts w:ascii="Times" w:eastAsia="Times New Roman" w:hAnsi="Times"/>
          <w:color w:val="000000"/>
        </w:rPr>
        <w:t>An e</w:t>
      </w:r>
      <w:r w:rsidR="002B5142" w:rsidRPr="003F0D32">
        <w:rPr>
          <w:rFonts w:ascii="Times" w:eastAsia="Times New Roman" w:hAnsi="Times"/>
          <w:color w:val="000000"/>
        </w:rPr>
        <w:t xml:space="preserve">lectronic </w:t>
      </w:r>
      <w:r w:rsidRPr="003F0D32">
        <w:rPr>
          <w:rFonts w:ascii="Times" w:eastAsia="Times New Roman" w:hAnsi="Times"/>
          <w:color w:val="000000"/>
        </w:rPr>
        <w:t xml:space="preserve">publication must not be altered after it is published. </w:t>
      </w:r>
      <w:r w:rsidR="00BF697D">
        <w:rPr>
          <w:rFonts w:ascii="Times" w:eastAsia="Times New Roman" w:hAnsi="Times"/>
          <w:color w:val="000000"/>
        </w:rPr>
        <w:t xml:space="preserve"> </w:t>
      </w:r>
      <w:commentRangeEnd w:id="6"/>
      <w:r w:rsidR="00CE7EF2">
        <w:rPr>
          <w:rStyle w:val="Verwijzingopmerking"/>
        </w:rPr>
        <w:commentReference w:id="6"/>
      </w:r>
      <w:r w:rsidR="00742E3A" w:rsidRPr="00652121">
        <w:rPr>
          <w:rFonts w:ascii="Times" w:eastAsia="Times New Roman" w:hAnsi="Times"/>
        </w:rPr>
        <w:t xml:space="preserve">Any such alterations are not themselves </w:t>
      </w:r>
      <w:r w:rsidR="003C7EBD">
        <w:rPr>
          <w:rFonts w:ascii="Times" w:eastAsia="Times New Roman" w:hAnsi="Times"/>
        </w:rPr>
        <w:t>considered</w:t>
      </w:r>
      <w:r w:rsidR="00742E3A" w:rsidRPr="00652121">
        <w:rPr>
          <w:rFonts w:ascii="Times" w:eastAsia="Times New Roman" w:hAnsi="Times"/>
        </w:rPr>
        <w:t xml:space="preserve"> published.</w:t>
      </w:r>
      <w:r w:rsidR="00742E3A" w:rsidRPr="0041642C">
        <w:rPr>
          <w:rFonts w:ascii="Times" w:eastAsia="Times New Roman" w:hAnsi="Times"/>
          <w:sz w:val="20"/>
          <w:szCs w:val="20"/>
        </w:rPr>
        <w:t xml:space="preserve"> </w:t>
      </w:r>
      <w:r w:rsidR="00BF697D">
        <w:rPr>
          <w:rFonts w:ascii="Times" w:eastAsia="Times New Roman" w:hAnsi="Times"/>
          <w:sz w:val="20"/>
          <w:szCs w:val="20"/>
        </w:rPr>
        <w:t xml:space="preserve"> </w:t>
      </w:r>
      <w:r w:rsidRPr="003F0D32">
        <w:rPr>
          <w:rFonts w:ascii="Times" w:eastAsia="Times New Roman" w:hAnsi="Times"/>
          <w:color w:val="000000"/>
        </w:rPr>
        <w:t xml:space="preserve">Corrections or revisions must be issued separately to be </w:t>
      </w:r>
      <w:r w:rsidR="009E5B03">
        <w:rPr>
          <w:rFonts w:ascii="Times" w:eastAsia="Times New Roman" w:hAnsi="Times"/>
          <w:color w:val="000000"/>
        </w:rPr>
        <w:t>considered</w:t>
      </w:r>
      <w:r w:rsidR="009E5B03" w:rsidRPr="003F0D32">
        <w:rPr>
          <w:rFonts w:ascii="Times" w:eastAsia="Times New Roman" w:hAnsi="Times"/>
          <w:color w:val="000000"/>
        </w:rPr>
        <w:t xml:space="preserve"> </w:t>
      </w:r>
      <w:r w:rsidRPr="003F0D32">
        <w:rPr>
          <w:rFonts w:ascii="Times" w:eastAsia="Times New Roman" w:hAnsi="Times"/>
          <w:color w:val="000000"/>
        </w:rPr>
        <w:t>published.</w:t>
      </w:r>
    </w:p>
    <w:p w:rsidR="0047178E" w:rsidRPr="003F0D32" w:rsidRDefault="0047178E" w:rsidP="00542C8B">
      <w:pPr>
        <w:pStyle w:val="p1"/>
        <w:rPr>
          <w:rFonts w:ascii="Times" w:hAnsi="Times"/>
          <w:sz w:val="24"/>
          <w:szCs w:val="24"/>
        </w:rPr>
      </w:pPr>
    </w:p>
    <w:p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4.</w:t>
      </w:r>
      <w:r w:rsidR="0047178E" w:rsidRPr="003F0D32">
        <w:rPr>
          <w:rFonts w:ascii="Times" w:hAnsi="Times"/>
          <w:sz w:val="24"/>
          <w:szCs w:val="24"/>
        </w:rPr>
        <w:t>6</w:t>
      </w:r>
      <w:r w:rsidRPr="003F0D32">
        <w:rPr>
          <w:rFonts w:ascii="Times" w:hAnsi="Times"/>
          <w:sz w:val="24"/>
          <w:szCs w:val="24"/>
        </w:rPr>
        <w:t>. The following do not qualify as publication: (a) dissemination of text or images solely</w:t>
      </w:r>
      <w:r w:rsidR="00A717D3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through storage media</w:t>
      </w:r>
      <w:r w:rsidR="00DE5096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 xml:space="preserve">(such as CDs, diskettes, film, microfilm and microfiche) that require a </w:t>
      </w:r>
      <w:r w:rsidRPr="003F0D32">
        <w:rPr>
          <w:rFonts w:ascii="Times" w:hAnsi="Times"/>
          <w:sz w:val="24"/>
          <w:szCs w:val="24"/>
        </w:rPr>
        <w:lastRenderedPageBreak/>
        <w:t>special device to read;</w:t>
      </w:r>
      <w:r w:rsidR="00DE5096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(b) theses and dissertations; (c) abstracts of articles, papers, posters, texts of lectures, and similar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material presented at meetings, symposia, colloquia</w:t>
      </w:r>
      <w:r w:rsidR="00405850">
        <w:rPr>
          <w:rFonts w:ascii="Times" w:hAnsi="Times"/>
          <w:sz w:val="24"/>
          <w:szCs w:val="24"/>
        </w:rPr>
        <w:t>,</w:t>
      </w:r>
      <w:r w:rsidRPr="003F0D32">
        <w:rPr>
          <w:rFonts w:ascii="Times" w:hAnsi="Times"/>
          <w:sz w:val="24"/>
          <w:szCs w:val="24"/>
        </w:rPr>
        <w:t xml:space="preserve"> or congresses, even if the abstract is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="00652121">
        <w:rPr>
          <w:rFonts w:ascii="Times" w:hAnsi="Times"/>
          <w:sz w:val="24"/>
          <w:szCs w:val="24"/>
        </w:rPr>
        <w:t xml:space="preserve">printed </w:t>
      </w:r>
      <w:r w:rsidRPr="003F0D32">
        <w:rPr>
          <w:rFonts w:ascii="Times" w:hAnsi="Times"/>
          <w:sz w:val="24"/>
          <w:szCs w:val="24"/>
        </w:rPr>
        <w:t>in a peer-reviewed journal; (d) the placing of texts or images in collections or exhibits,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for example, on labels (including specimen labels, even if printed) or information sheets; (e) the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reproduction of hand-written material in facsimile, for example, by photocopy; (f) patents and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patent applications; (g) newspapers and periodicals intended mainly for people who are not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professional biologists, abstracting journals, trade catalogues, and seed exchange lists; (h)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anonymous works. See also Art. 7.3.</w:t>
      </w:r>
    </w:p>
    <w:p w:rsidR="00855345" w:rsidRPr="003F0D32" w:rsidRDefault="00855345" w:rsidP="00542C8B">
      <w:pPr>
        <w:pStyle w:val="p1"/>
        <w:rPr>
          <w:rFonts w:ascii="Times" w:hAnsi="Times"/>
          <w:sz w:val="24"/>
          <w:szCs w:val="24"/>
        </w:rPr>
      </w:pPr>
    </w:p>
    <w:p w:rsidR="00F55787" w:rsidRPr="003F0D32" w:rsidRDefault="00F55787" w:rsidP="00542C8B">
      <w:pPr>
        <w:pStyle w:val="p1"/>
        <w:rPr>
          <w:rFonts w:ascii="Times" w:hAnsi="Times"/>
          <w:sz w:val="24"/>
          <w:szCs w:val="24"/>
        </w:rPr>
      </w:pPr>
    </w:p>
    <w:p w:rsidR="00BD60B5" w:rsidRPr="003F0D32" w:rsidRDefault="00BD60B5" w:rsidP="00D96631">
      <w:pPr>
        <w:pStyle w:val="p1"/>
        <w:jc w:val="center"/>
        <w:rPr>
          <w:rFonts w:ascii="Times" w:hAnsi="Times"/>
          <w:b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Article 5. Publication Date</w:t>
      </w:r>
    </w:p>
    <w:p w:rsidR="00855345" w:rsidRPr="003F0D32" w:rsidRDefault="00855345" w:rsidP="00542C8B">
      <w:pPr>
        <w:pStyle w:val="p1"/>
        <w:rPr>
          <w:rFonts w:ascii="Times" w:hAnsi="Times"/>
          <w:sz w:val="24"/>
          <w:szCs w:val="24"/>
        </w:rPr>
      </w:pPr>
    </w:p>
    <w:p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5.1. The publication date for names established under this code is the date on which </w:t>
      </w:r>
      <w:r w:rsidR="00B146E3" w:rsidRPr="003F0D32">
        <w:rPr>
          <w:rFonts w:ascii="Times" w:hAnsi="Times"/>
          <w:sz w:val="24"/>
          <w:szCs w:val="24"/>
        </w:rPr>
        <w:t xml:space="preserve">a </w:t>
      </w:r>
      <w:r w:rsidRPr="003F0D32">
        <w:rPr>
          <w:rFonts w:ascii="Times" w:hAnsi="Times"/>
          <w:sz w:val="24"/>
          <w:szCs w:val="24"/>
        </w:rPr>
        <w:t>publication,</w:t>
      </w:r>
      <w:r w:rsidR="00B146E3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 xml:space="preserve">as defined in Art. 4, </w:t>
      </w:r>
      <w:commentRangeStart w:id="7"/>
      <w:r w:rsidR="006E522D">
        <w:rPr>
          <w:rFonts w:ascii="Times" w:hAnsi="Times"/>
          <w:sz w:val="24"/>
          <w:szCs w:val="24"/>
        </w:rPr>
        <w:t xml:space="preserve">first </w:t>
      </w:r>
      <w:r w:rsidR="00B146E3" w:rsidRPr="003F0D32">
        <w:rPr>
          <w:rFonts w:ascii="Times" w:hAnsi="Times"/>
          <w:sz w:val="24"/>
          <w:szCs w:val="24"/>
        </w:rPr>
        <w:t>becomes available either in print or online</w:t>
      </w:r>
      <w:commentRangeEnd w:id="7"/>
      <w:r w:rsidR="00C5122D">
        <w:rPr>
          <w:rStyle w:val="Verwijzingopmerking"/>
          <w:rFonts w:ascii="Times New Roman" w:hAnsi="Times New Roman"/>
        </w:rPr>
        <w:commentReference w:id="7"/>
      </w:r>
      <w:r w:rsidRPr="003F0D32">
        <w:rPr>
          <w:rFonts w:ascii="Times" w:hAnsi="Times"/>
          <w:sz w:val="24"/>
          <w:szCs w:val="24"/>
        </w:rPr>
        <w:t>.</w:t>
      </w:r>
      <w:r w:rsidR="00B146E3" w:rsidRPr="003F0D32">
        <w:rPr>
          <w:rFonts w:ascii="Times" w:hAnsi="Times"/>
          <w:sz w:val="24"/>
          <w:szCs w:val="24"/>
        </w:rPr>
        <w:t xml:space="preserve">  </w:t>
      </w:r>
      <w:r w:rsidRPr="003F0D32">
        <w:rPr>
          <w:rFonts w:ascii="Times" w:hAnsi="Times"/>
          <w:sz w:val="24"/>
          <w:szCs w:val="24"/>
        </w:rPr>
        <w:t>In the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absence of proof establishing some other date, the one appearing in the publication itself must be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accepted as correct.</w:t>
      </w:r>
    </w:p>
    <w:p w:rsidR="003A2E12" w:rsidRPr="003F0D32" w:rsidRDefault="003A2E12" w:rsidP="00542C8B">
      <w:pPr>
        <w:pStyle w:val="p1"/>
        <w:rPr>
          <w:rFonts w:ascii="Times" w:hAnsi="Times"/>
          <w:sz w:val="24"/>
          <w:szCs w:val="24"/>
        </w:rPr>
      </w:pPr>
    </w:p>
    <w:p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5.2. If the date appearing in the publication specifies the month but not the day, the last day of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that month is to be adopted as the publication date.</w:t>
      </w:r>
    </w:p>
    <w:p w:rsidR="00B146E3" w:rsidRPr="003F0D32" w:rsidRDefault="00B146E3" w:rsidP="00542C8B">
      <w:pPr>
        <w:pStyle w:val="p1"/>
        <w:rPr>
          <w:rFonts w:ascii="Times" w:hAnsi="Times"/>
          <w:sz w:val="24"/>
          <w:szCs w:val="24"/>
        </w:rPr>
      </w:pPr>
    </w:p>
    <w:p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5.3. If the date appearing in the publication specifies the year but not the month, the last day of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that year is to be adopted as the publication date.</w:t>
      </w:r>
    </w:p>
    <w:p w:rsidR="00B146E3" w:rsidRPr="003F0D32" w:rsidRDefault="00B146E3" w:rsidP="00542C8B">
      <w:pPr>
        <w:pStyle w:val="p1"/>
        <w:rPr>
          <w:rFonts w:ascii="Times" w:hAnsi="Times"/>
          <w:sz w:val="24"/>
          <w:szCs w:val="24"/>
        </w:rPr>
      </w:pPr>
    </w:p>
    <w:p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5.4. When separates are issued in advance of the work (periodical or book) that contains them,</w:t>
      </w:r>
      <w:r w:rsidR="00A116E6" w:rsidRPr="003F0D32" w:rsidDel="00A116E6">
        <w:rPr>
          <w:rFonts w:ascii="Times" w:hAnsi="Times"/>
          <w:sz w:val="24"/>
          <w:szCs w:val="24"/>
        </w:rPr>
        <w:t xml:space="preserve"> </w:t>
      </w:r>
      <w:r w:rsidR="00B146E3" w:rsidRPr="003F0D32">
        <w:rPr>
          <w:rFonts w:ascii="Times" w:hAnsi="Times"/>
          <w:sz w:val="24"/>
          <w:szCs w:val="24"/>
        </w:rPr>
        <w:t xml:space="preserve">the date of the separate </w:t>
      </w:r>
      <w:r w:rsidRPr="003F0D32">
        <w:rPr>
          <w:rFonts w:ascii="Times" w:hAnsi="Times"/>
          <w:sz w:val="24"/>
          <w:szCs w:val="24"/>
        </w:rPr>
        <w:t>constitutes the date of publication</w:t>
      </w:r>
      <w:r w:rsidR="00B146E3" w:rsidRPr="003F0D32">
        <w:rPr>
          <w:rFonts w:ascii="Times" w:hAnsi="Times"/>
          <w:sz w:val="24"/>
          <w:szCs w:val="24"/>
        </w:rPr>
        <w:t xml:space="preserve">, unless there is evidence that it is erroneous. </w:t>
      </w:r>
    </w:p>
    <w:p w:rsidR="00BD60B5" w:rsidRPr="003F0D32" w:rsidRDefault="00BD60B5" w:rsidP="00542C8B">
      <w:pPr>
        <w:rPr>
          <w:rFonts w:ascii="Times" w:hAnsi="Times"/>
        </w:rPr>
      </w:pPr>
    </w:p>
    <w:p w:rsidR="00AE691C" w:rsidRPr="003F0D32" w:rsidRDefault="00AE691C" w:rsidP="00A7211C">
      <w:pPr>
        <w:pStyle w:val="p1"/>
        <w:jc w:val="center"/>
        <w:rPr>
          <w:rFonts w:ascii="Times" w:hAnsi="Times"/>
          <w:b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Chapter III. Names</w:t>
      </w:r>
    </w:p>
    <w:p w:rsidR="00144E8F" w:rsidRPr="003F0D32" w:rsidRDefault="00144E8F" w:rsidP="00542C8B">
      <w:pPr>
        <w:rPr>
          <w:rFonts w:ascii="Times" w:hAnsi="Times"/>
        </w:rPr>
      </w:pPr>
    </w:p>
    <w:p w:rsidR="00F6788B" w:rsidRPr="003F0D32" w:rsidRDefault="00F6788B" w:rsidP="00542C8B">
      <w:pPr>
        <w:pStyle w:val="p1"/>
        <w:rPr>
          <w:rFonts w:ascii="Times" w:hAnsi="Times"/>
          <w:sz w:val="24"/>
          <w:szCs w:val="24"/>
        </w:rPr>
      </w:pPr>
    </w:p>
    <w:p w:rsidR="00F6788B" w:rsidRPr="003F0D32" w:rsidRDefault="004E2658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Section 1. Status</w:t>
      </w:r>
      <w:r w:rsidRPr="003F0D32">
        <w:rPr>
          <w:rFonts w:ascii="Times" w:hAnsi="Times"/>
          <w:sz w:val="24"/>
          <w:szCs w:val="24"/>
        </w:rPr>
        <w:t>. (looks ok to me as is)</w:t>
      </w:r>
    </w:p>
    <w:p w:rsidR="00F6788B" w:rsidRPr="003F0D32" w:rsidRDefault="00F6788B" w:rsidP="00542C8B">
      <w:pPr>
        <w:pStyle w:val="p1"/>
        <w:rPr>
          <w:rFonts w:ascii="Times" w:hAnsi="Times"/>
          <w:sz w:val="24"/>
          <w:szCs w:val="24"/>
        </w:rPr>
      </w:pPr>
    </w:p>
    <w:p w:rsidR="00F6788B" w:rsidRPr="003F0D32" w:rsidRDefault="00F6788B" w:rsidP="00542C8B">
      <w:pPr>
        <w:pStyle w:val="p1"/>
        <w:rPr>
          <w:rFonts w:ascii="Times" w:hAnsi="Times"/>
          <w:sz w:val="24"/>
          <w:szCs w:val="24"/>
        </w:rPr>
      </w:pPr>
    </w:p>
    <w:p w:rsidR="00144E8F" w:rsidRPr="003F0D32" w:rsidRDefault="00144E8F" w:rsidP="004E2658">
      <w:pPr>
        <w:pStyle w:val="p1"/>
        <w:jc w:val="center"/>
        <w:rPr>
          <w:rFonts w:ascii="Times" w:hAnsi="Times"/>
          <w:b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Section 2. Establishment</w:t>
      </w:r>
    </w:p>
    <w:p w:rsidR="00AE691C" w:rsidRPr="003F0D32" w:rsidRDefault="00AE691C" w:rsidP="00542C8B">
      <w:pPr>
        <w:pStyle w:val="p1"/>
        <w:rPr>
          <w:rFonts w:ascii="Times" w:hAnsi="Times"/>
          <w:sz w:val="24"/>
          <w:szCs w:val="24"/>
        </w:rPr>
      </w:pPr>
    </w:p>
    <w:p w:rsidR="00144E8F" w:rsidRPr="003F0D32" w:rsidRDefault="00144E8F" w:rsidP="004E2658">
      <w:pPr>
        <w:pStyle w:val="p1"/>
        <w:jc w:val="center"/>
        <w:rPr>
          <w:rFonts w:ascii="Times" w:hAnsi="Times"/>
          <w:b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Article 7. General Requirements</w:t>
      </w:r>
    </w:p>
    <w:p w:rsidR="004E2658" w:rsidRPr="003F0D32" w:rsidRDefault="004E2658" w:rsidP="004E2658">
      <w:pPr>
        <w:pStyle w:val="p1"/>
        <w:jc w:val="center"/>
        <w:rPr>
          <w:rFonts w:ascii="Times" w:hAnsi="Times"/>
          <w:sz w:val="24"/>
          <w:szCs w:val="24"/>
        </w:rPr>
      </w:pPr>
    </w:p>
    <w:p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7.1. Establishment of a name can only occur after the publication date of </w:t>
      </w:r>
      <w:r w:rsidRPr="007029DE">
        <w:rPr>
          <w:rFonts w:ascii="Times" w:hAnsi="Times"/>
          <w:i/>
          <w:sz w:val="24"/>
          <w:szCs w:val="24"/>
        </w:rPr>
        <w:t>Phylonyms: a</w:t>
      </w:r>
      <w:r w:rsidR="00FE3066" w:rsidRPr="00E743B7">
        <w:rPr>
          <w:rFonts w:ascii="Times" w:hAnsi="Times"/>
          <w:i/>
          <w:sz w:val="24"/>
          <w:szCs w:val="24"/>
        </w:rPr>
        <w:t xml:space="preserve"> </w:t>
      </w:r>
      <w:r w:rsidRPr="007029DE">
        <w:rPr>
          <w:rFonts w:ascii="Times" w:hAnsi="Times"/>
          <w:i/>
          <w:sz w:val="24"/>
          <w:szCs w:val="24"/>
        </w:rPr>
        <w:t>Companion to the PhyloCode</w:t>
      </w:r>
      <w:r w:rsidRPr="003F0D32">
        <w:rPr>
          <w:rFonts w:ascii="Times" w:hAnsi="Times"/>
          <w:sz w:val="24"/>
          <w:szCs w:val="24"/>
        </w:rPr>
        <w:t>, the starting date for this code.</w:t>
      </w:r>
    </w:p>
    <w:p w:rsidR="004E2658" w:rsidRPr="003F0D32" w:rsidRDefault="004E2658" w:rsidP="00542C8B">
      <w:pPr>
        <w:pStyle w:val="p1"/>
        <w:rPr>
          <w:rFonts w:ascii="Times" w:hAnsi="Times"/>
          <w:sz w:val="24"/>
          <w:szCs w:val="24"/>
        </w:rPr>
      </w:pPr>
    </w:p>
    <w:p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7.2. In order to be established, a name of a clade must: (a) be published as provided for by Art. 4;</w:t>
      </w:r>
    </w:p>
    <w:p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(b) be adopted by the author(s), not merely proposed for the sake of argument or on the condition</w:t>
      </w:r>
      <w:r w:rsidR="00FE306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that the group concerned will be accepted in the future; (c) apply to a clade that either appears on</w:t>
      </w:r>
      <w:r w:rsidR="00FE306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the reference phylogeny or is delimited by the cited synapomorphy(-ies) (see Art. 9.13); (d)</w:t>
      </w:r>
      <w:r w:rsidR="00FE306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comply with the provisions of Arts. 7 and 9–11; (e) be registered as provided for in Art. 8, and</w:t>
      </w:r>
      <w:r w:rsidR="00FE306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the registration number be cited in the protologue; and (f) comply with the provisions of Art. 17.</w:t>
      </w:r>
    </w:p>
    <w:p w:rsidR="00D328E2" w:rsidRPr="003F0D32" w:rsidRDefault="00D328E2" w:rsidP="00542C8B">
      <w:pPr>
        <w:pStyle w:val="p1"/>
        <w:rPr>
          <w:rFonts w:ascii="Times" w:hAnsi="Times"/>
          <w:sz w:val="24"/>
          <w:szCs w:val="24"/>
        </w:rPr>
      </w:pPr>
    </w:p>
    <w:p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Note 7.2.1. The protologue is everything associated with a name when it was first established</w:t>
      </w:r>
      <w:r w:rsidR="008A5301" w:rsidRPr="003F0D32" w:rsidDel="008A5301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(this code), validly published (</w:t>
      </w:r>
      <w:r w:rsidRPr="00EA5C0E">
        <w:rPr>
          <w:rFonts w:ascii="Times" w:hAnsi="Times"/>
          <w:i/>
          <w:sz w:val="24"/>
          <w:szCs w:val="24"/>
        </w:rPr>
        <w:t>ICNAFP</w:t>
      </w:r>
      <w:r w:rsidRPr="00E743B7">
        <w:rPr>
          <w:rFonts w:ascii="Times" w:hAnsi="Times"/>
          <w:sz w:val="24"/>
          <w:szCs w:val="24"/>
        </w:rPr>
        <w:t xml:space="preserve">, </w:t>
      </w:r>
      <w:r w:rsidRPr="00EA5C0E">
        <w:rPr>
          <w:rFonts w:ascii="Times" w:hAnsi="Times"/>
          <w:i/>
          <w:sz w:val="24"/>
          <w:szCs w:val="24"/>
        </w:rPr>
        <w:t>ICNB</w:t>
      </w:r>
      <w:r w:rsidRPr="003F0D32">
        <w:rPr>
          <w:rFonts w:ascii="Times" w:hAnsi="Times"/>
          <w:sz w:val="24"/>
          <w:szCs w:val="24"/>
        </w:rPr>
        <w:t>), or made available (</w:t>
      </w:r>
      <w:r w:rsidRPr="00E743B7">
        <w:rPr>
          <w:rFonts w:ascii="Times" w:hAnsi="Times"/>
          <w:i/>
          <w:sz w:val="24"/>
          <w:szCs w:val="24"/>
        </w:rPr>
        <w:t>ICZN</w:t>
      </w:r>
      <w:r w:rsidRPr="003F0D32">
        <w:rPr>
          <w:rFonts w:ascii="Times" w:hAnsi="Times"/>
          <w:sz w:val="24"/>
          <w:szCs w:val="24"/>
        </w:rPr>
        <w:t>), for example,</w:t>
      </w:r>
      <w:r w:rsidR="008A5301" w:rsidRPr="003F0D32" w:rsidDel="008A5301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description</w:t>
      </w:r>
      <w:r w:rsidR="00215B97">
        <w:rPr>
          <w:rFonts w:ascii="Times" w:hAnsi="Times"/>
          <w:sz w:val="24"/>
          <w:szCs w:val="24"/>
        </w:rPr>
        <w:t>, d</w:t>
      </w:r>
      <w:r w:rsidRPr="003F0D32">
        <w:rPr>
          <w:rFonts w:ascii="Times" w:hAnsi="Times"/>
          <w:sz w:val="24"/>
          <w:szCs w:val="24"/>
        </w:rPr>
        <w:t>iagnosis, phylogenetic definition, registration number, designation of type,</w:t>
      </w:r>
      <w:r w:rsidR="008A5301" w:rsidRPr="003F0D32" w:rsidDel="008A5301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illustrations, references, synonymy, geographical data, specimen citations, and discussion.</w:t>
      </w:r>
    </w:p>
    <w:p w:rsidR="00D328E2" w:rsidRPr="003F0D32" w:rsidRDefault="00D328E2" w:rsidP="00542C8B">
      <w:pPr>
        <w:pStyle w:val="p1"/>
        <w:rPr>
          <w:rFonts w:ascii="Times" w:hAnsi="Times"/>
          <w:sz w:val="24"/>
          <w:szCs w:val="24"/>
        </w:rPr>
      </w:pPr>
    </w:p>
    <w:p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Note 7.2.2. Material contained </w:t>
      </w:r>
      <w:r w:rsidRPr="00215B97">
        <w:rPr>
          <w:rFonts w:ascii="Times" w:hAnsi="Times"/>
          <w:sz w:val="24"/>
          <w:szCs w:val="24"/>
        </w:rPr>
        <w:t>only</w:t>
      </w:r>
      <w:r w:rsidRPr="003F0D32">
        <w:rPr>
          <w:rFonts w:ascii="Times" w:hAnsi="Times"/>
          <w:sz w:val="24"/>
          <w:szCs w:val="24"/>
        </w:rPr>
        <w:t xml:space="preserve"> in an electronic supplement to a printed</w:t>
      </w:r>
      <w:r w:rsidR="00D328E2" w:rsidRPr="003F0D32">
        <w:rPr>
          <w:rFonts w:ascii="Times" w:hAnsi="Times"/>
          <w:sz w:val="24"/>
          <w:szCs w:val="24"/>
        </w:rPr>
        <w:t xml:space="preserve"> or online</w:t>
      </w:r>
      <w:r w:rsidRPr="003F0D32">
        <w:rPr>
          <w:rFonts w:ascii="Times" w:hAnsi="Times"/>
          <w:sz w:val="24"/>
          <w:szCs w:val="24"/>
        </w:rPr>
        <w:t xml:space="preserve"> journal is not</w:t>
      </w:r>
      <w:r w:rsidR="00D328E2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published according to Art. 4. Therefore, the following portions of the protologue may not be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confined to an electronic supplement: (a) clade name to be established; (b) designation of clade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name as new or converted (Art. 9.2); (c) phylogenetic definition (Arts. 9.3, 9.4); (d) reference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phylogeny or statement about the distribution of apomorphies supporting the existence of the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clade (Art. 9.13); (e) hypothesized composition of the clade (Art. 9.14); (f) for converted names,</w:t>
      </w:r>
      <w:r w:rsidR="00634A48" w:rsidRPr="003F0D32" w:rsidDel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bibliographic citations (Art. 9.16) demonstrating prior application of the name to a taxon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approximating the clade for which it is being established (Art. 9.15a) and authorship of the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preexisting name (Art. 9.15b); (g) registration number (Art. 7.2e); (h) when appropriate, the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rationale for selection of the name (e.g., Recs. 10.1A, 10.1B).</w:t>
      </w:r>
    </w:p>
    <w:p w:rsidR="00D92685" w:rsidRPr="003F0D32" w:rsidRDefault="00D92685" w:rsidP="00542C8B">
      <w:pPr>
        <w:pStyle w:val="p1"/>
        <w:rPr>
          <w:rFonts w:ascii="Times" w:hAnsi="Times"/>
          <w:sz w:val="24"/>
          <w:szCs w:val="24"/>
        </w:rPr>
      </w:pPr>
    </w:p>
    <w:p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7.3. When a publication contains a statement to the effect that names or nomenclatural acts in it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are not to be considered for nomenclatural purposes, names that it may contain are considered as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not established.</w:t>
      </w:r>
    </w:p>
    <w:p w:rsidR="00144E8F" w:rsidRPr="003F0D32" w:rsidRDefault="00144E8F" w:rsidP="00542C8B">
      <w:pPr>
        <w:rPr>
          <w:rFonts w:ascii="Times" w:hAnsi="Times"/>
        </w:rPr>
      </w:pPr>
    </w:p>
    <w:sectPr w:rsidR="00144E8F" w:rsidRPr="003F0D32" w:rsidSect="009E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George Sangster" w:date="2018-03-02T15:27:00Z" w:initials="GS">
    <w:p w:rsidR="00CE7EF2" w:rsidRDefault="00CE7EF2">
      <w:pPr>
        <w:pStyle w:val="Tekstopmerking"/>
      </w:pPr>
      <w:r>
        <w:rPr>
          <w:rStyle w:val="Verwijzingopmerking"/>
        </w:rPr>
        <w:annotationRef/>
      </w:r>
      <w:r w:rsidR="00F145A1">
        <w:rPr>
          <w:rStyle w:val="Verwijzingopmerking"/>
        </w:rPr>
        <w:t>Fine</w:t>
      </w:r>
      <w:r w:rsidR="00F145A1">
        <w:t xml:space="preserve">. </w:t>
      </w:r>
      <w:r>
        <w:t>Whereas an ISSN is very easy to obtain, and almost every predatory journal has one, this would at least exclude online pamphlets published in pdf.</w:t>
      </w:r>
    </w:p>
  </w:comment>
  <w:comment w:id="2" w:author="George Sangster" w:date="2018-03-02T15:31:00Z" w:initials="GS">
    <w:p w:rsidR="00CE7EF2" w:rsidRDefault="00CE7EF2">
      <w:pPr>
        <w:pStyle w:val="Tekstopmerking"/>
      </w:pPr>
      <w:r>
        <w:rPr>
          <w:rStyle w:val="Verwijzingopmerking"/>
        </w:rPr>
        <w:annotationRef/>
      </w:r>
      <w:r w:rsidR="00F145A1">
        <w:t xml:space="preserve">Must there be </w:t>
      </w:r>
      <w:r w:rsidR="00F145A1" w:rsidRPr="00F145A1">
        <w:rPr>
          <w:i/>
        </w:rPr>
        <w:t>evidence</w:t>
      </w:r>
      <w:r w:rsidR="00F145A1">
        <w:t xml:space="preserve"> that a journal (or paper) is peer-reviewed? Is </w:t>
      </w:r>
      <w:r w:rsidR="00F145A1" w:rsidRPr="00F145A1">
        <w:rPr>
          <w:i/>
        </w:rPr>
        <w:t>lack of evidence</w:t>
      </w:r>
      <w:r w:rsidR="00F145A1">
        <w:t xml:space="preserve"> for peer-review sufficient to reject a name? How can we tell if a paper was not peer-reviewed?</w:t>
      </w:r>
    </w:p>
  </w:comment>
  <w:comment w:id="6" w:author="George Sangster" w:date="2018-03-02T15:32:00Z" w:initials="GS">
    <w:p w:rsidR="00CE7EF2" w:rsidRPr="008015EC" w:rsidRDefault="00CE7EF2">
      <w:pPr>
        <w:pStyle w:val="Tekstopmerking"/>
        <w:rPr>
          <w:sz w:val="20"/>
          <w:szCs w:val="20"/>
        </w:rPr>
      </w:pPr>
      <w:r>
        <w:rPr>
          <w:rStyle w:val="Verwijzingopmerking"/>
        </w:rPr>
        <w:annotationRef/>
      </w:r>
      <w:r w:rsidRPr="008015EC">
        <w:rPr>
          <w:sz w:val="20"/>
          <w:szCs w:val="20"/>
        </w:rPr>
        <w:t>This is risky, if formulated like this. Some journals (e.g. Mol. Phylogen. Evol.) publish their papers in 3-4 versions (all online as pdfs</w:t>
      </w:r>
      <w:r w:rsidR="008556D7" w:rsidRPr="008015EC">
        <w:rPr>
          <w:sz w:val="20"/>
          <w:szCs w:val="20"/>
        </w:rPr>
        <w:t xml:space="preserve"> meeting the current version of our Code</w:t>
      </w:r>
      <w:r w:rsidRPr="008015EC">
        <w:rPr>
          <w:sz w:val="20"/>
          <w:szCs w:val="20"/>
        </w:rPr>
        <w:t>):</w:t>
      </w:r>
    </w:p>
    <w:p w:rsidR="00CE7EF2" w:rsidRPr="008015EC" w:rsidRDefault="00CE7EF2">
      <w:pPr>
        <w:pStyle w:val="Tekstopmerking"/>
        <w:rPr>
          <w:sz w:val="20"/>
          <w:szCs w:val="20"/>
        </w:rPr>
      </w:pPr>
    </w:p>
    <w:p w:rsidR="00CE7EF2" w:rsidRPr="008015EC" w:rsidRDefault="00CE7EF2" w:rsidP="00CE7EF2">
      <w:pPr>
        <w:pStyle w:val="Tekstopmerking"/>
        <w:numPr>
          <w:ilvl w:val="0"/>
          <w:numId w:val="3"/>
        </w:numPr>
        <w:rPr>
          <w:sz w:val="20"/>
          <w:szCs w:val="20"/>
        </w:rPr>
      </w:pPr>
      <w:r w:rsidRPr="008015EC">
        <w:rPr>
          <w:sz w:val="20"/>
          <w:szCs w:val="20"/>
        </w:rPr>
        <w:t xml:space="preserve"> Accepted manuscript</w:t>
      </w:r>
    </w:p>
    <w:p w:rsidR="00CE7EF2" w:rsidRPr="008015EC" w:rsidRDefault="00CE7EF2" w:rsidP="00CE7EF2">
      <w:pPr>
        <w:pStyle w:val="Tekstopmerking"/>
        <w:numPr>
          <w:ilvl w:val="0"/>
          <w:numId w:val="3"/>
        </w:numPr>
        <w:rPr>
          <w:sz w:val="20"/>
          <w:szCs w:val="20"/>
        </w:rPr>
      </w:pPr>
      <w:r w:rsidRPr="008015EC">
        <w:rPr>
          <w:sz w:val="20"/>
          <w:szCs w:val="20"/>
        </w:rPr>
        <w:t xml:space="preserve"> Uncorrected proofs</w:t>
      </w:r>
    </w:p>
    <w:p w:rsidR="00CE7EF2" w:rsidRPr="008015EC" w:rsidRDefault="00CE7EF2" w:rsidP="00CE7EF2">
      <w:pPr>
        <w:pStyle w:val="Tekstopmerking"/>
        <w:numPr>
          <w:ilvl w:val="0"/>
          <w:numId w:val="3"/>
        </w:numPr>
        <w:rPr>
          <w:sz w:val="20"/>
          <w:szCs w:val="20"/>
        </w:rPr>
      </w:pPr>
      <w:r w:rsidRPr="008015EC">
        <w:rPr>
          <w:sz w:val="20"/>
          <w:szCs w:val="20"/>
        </w:rPr>
        <w:t xml:space="preserve"> Corrected proofs (version of record), without pagination</w:t>
      </w:r>
    </w:p>
    <w:p w:rsidR="00CE7EF2" w:rsidRPr="008015EC" w:rsidRDefault="00CE7EF2" w:rsidP="00CE7EF2">
      <w:pPr>
        <w:pStyle w:val="Tekstopmerking"/>
        <w:numPr>
          <w:ilvl w:val="0"/>
          <w:numId w:val="3"/>
        </w:numPr>
        <w:rPr>
          <w:sz w:val="20"/>
          <w:szCs w:val="20"/>
        </w:rPr>
      </w:pPr>
      <w:r w:rsidRPr="008015EC">
        <w:rPr>
          <w:sz w:val="20"/>
          <w:szCs w:val="20"/>
        </w:rPr>
        <w:t xml:space="preserve"> Final version, with pagination</w:t>
      </w:r>
    </w:p>
    <w:p w:rsidR="00CE7EF2" w:rsidRPr="008015EC" w:rsidRDefault="00CE7EF2" w:rsidP="00CE7EF2">
      <w:pPr>
        <w:pStyle w:val="Tekstopmerking"/>
        <w:rPr>
          <w:sz w:val="20"/>
          <w:szCs w:val="20"/>
        </w:rPr>
      </w:pPr>
    </w:p>
    <w:p w:rsidR="00CE7EF2" w:rsidRPr="008015EC" w:rsidRDefault="00C5122D" w:rsidP="00CE7EF2">
      <w:pPr>
        <w:pStyle w:val="Tekstopmerking"/>
        <w:rPr>
          <w:sz w:val="20"/>
          <w:szCs w:val="20"/>
        </w:rPr>
      </w:pPr>
      <w:r w:rsidRPr="008015EC">
        <w:rPr>
          <w:sz w:val="20"/>
          <w:szCs w:val="20"/>
        </w:rPr>
        <w:t xml:space="preserve">Art. 4.5 in its present form would suggest that the </w:t>
      </w:r>
      <w:r w:rsidRPr="008015EC">
        <w:rPr>
          <w:i/>
          <w:sz w:val="20"/>
          <w:szCs w:val="20"/>
        </w:rPr>
        <w:t>manuscript version</w:t>
      </w:r>
      <w:r w:rsidRPr="008015EC">
        <w:rPr>
          <w:sz w:val="20"/>
          <w:szCs w:val="20"/>
        </w:rPr>
        <w:t xml:space="preserve"> is the ‘correct’ one</w:t>
      </w:r>
      <w:r w:rsidR="008015EC" w:rsidRPr="008015EC">
        <w:rPr>
          <w:sz w:val="20"/>
          <w:szCs w:val="20"/>
        </w:rPr>
        <w:t xml:space="preserve"> (because it’s published first)</w:t>
      </w:r>
      <w:r w:rsidRPr="008015EC">
        <w:rPr>
          <w:sz w:val="20"/>
          <w:szCs w:val="20"/>
        </w:rPr>
        <w:t xml:space="preserve">, and that the version of record and final version are ‘corrections’ or </w:t>
      </w:r>
      <w:r w:rsidR="008015EC" w:rsidRPr="008015EC">
        <w:rPr>
          <w:sz w:val="20"/>
          <w:szCs w:val="20"/>
        </w:rPr>
        <w:t>‘</w:t>
      </w:r>
      <w:r w:rsidRPr="008015EC">
        <w:rPr>
          <w:sz w:val="20"/>
          <w:szCs w:val="20"/>
        </w:rPr>
        <w:t>revisions</w:t>
      </w:r>
      <w:r w:rsidR="008015EC" w:rsidRPr="008015EC">
        <w:rPr>
          <w:sz w:val="20"/>
          <w:szCs w:val="20"/>
        </w:rPr>
        <w:t>’</w:t>
      </w:r>
      <w:r w:rsidRPr="008015EC">
        <w:rPr>
          <w:sz w:val="20"/>
          <w:szCs w:val="20"/>
        </w:rPr>
        <w:t>.</w:t>
      </w:r>
      <w:r w:rsidR="008015EC" w:rsidRPr="008015EC">
        <w:rPr>
          <w:sz w:val="20"/>
          <w:szCs w:val="20"/>
        </w:rPr>
        <w:t xml:space="preserve"> </w:t>
      </w:r>
    </w:p>
    <w:p w:rsidR="006F7796" w:rsidRPr="008015EC" w:rsidRDefault="006F7796" w:rsidP="00CE7EF2">
      <w:pPr>
        <w:pStyle w:val="Tekstopmerking"/>
        <w:rPr>
          <w:sz w:val="20"/>
          <w:szCs w:val="20"/>
        </w:rPr>
      </w:pPr>
    </w:p>
    <w:p w:rsidR="006F7796" w:rsidRPr="008015EC" w:rsidRDefault="006F7796" w:rsidP="00CE7EF2">
      <w:pPr>
        <w:pStyle w:val="Tekstopmerking"/>
        <w:rPr>
          <w:sz w:val="20"/>
          <w:szCs w:val="20"/>
        </w:rPr>
      </w:pPr>
      <w:r w:rsidRPr="008015EC">
        <w:rPr>
          <w:sz w:val="20"/>
          <w:szCs w:val="20"/>
        </w:rPr>
        <w:t xml:space="preserve">I’d say either the version of record or the final version should be regarded as ‘validly published’. I’m not sure </w:t>
      </w:r>
      <w:r w:rsidR="008A2CF8" w:rsidRPr="008015EC">
        <w:rPr>
          <w:sz w:val="20"/>
          <w:szCs w:val="20"/>
        </w:rPr>
        <w:t xml:space="preserve">yet </w:t>
      </w:r>
      <w:r w:rsidRPr="008015EC">
        <w:rPr>
          <w:sz w:val="20"/>
          <w:szCs w:val="20"/>
        </w:rPr>
        <w:t xml:space="preserve">which is best. </w:t>
      </w:r>
      <w:r w:rsidR="0071205B">
        <w:rPr>
          <w:sz w:val="20"/>
          <w:szCs w:val="20"/>
        </w:rPr>
        <w:t>However, t</w:t>
      </w:r>
      <w:r w:rsidRPr="008015EC">
        <w:rPr>
          <w:sz w:val="20"/>
          <w:szCs w:val="20"/>
        </w:rPr>
        <w:t xml:space="preserve">here has been debate </w:t>
      </w:r>
      <w:r w:rsidR="008556D7" w:rsidRPr="008015EC">
        <w:rPr>
          <w:sz w:val="20"/>
          <w:szCs w:val="20"/>
        </w:rPr>
        <w:t xml:space="preserve">by ICZN folks </w:t>
      </w:r>
      <w:r w:rsidRPr="008015EC">
        <w:rPr>
          <w:sz w:val="20"/>
          <w:szCs w:val="20"/>
        </w:rPr>
        <w:t xml:space="preserve">on whether the version of record </w:t>
      </w:r>
      <w:r w:rsidR="008556D7" w:rsidRPr="008015EC">
        <w:rPr>
          <w:sz w:val="20"/>
          <w:szCs w:val="20"/>
        </w:rPr>
        <w:t xml:space="preserve">(Krell 2015) </w:t>
      </w:r>
      <w:r w:rsidRPr="008015EC">
        <w:rPr>
          <w:sz w:val="20"/>
          <w:szCs w:val="20"/>
        </w:rPr>
        <w:t xml:space="preserve">or the final </w:t>
      </w:r>
      <w:r w:rsidR="008A2CF8" w:rsidRPr="008015EC">
        <w:rPr>
          <w:sz w:val="20"/>
          <w:szCs w:val="20"/>
        </w:rPr>
        <w:t xml:space="preserve">paginated </w:t>
      </w:r>
      <w:r w:rsidRPr="008015EC">
        <w:rPr>
          <w:sz w:val="20"/>
          <w:szCs w:val="20"/>
        </w:rPr>
        <w:t xml:space="preserve">version </w:t>
      </w:r>
      <w:r w:rsidR="008556D7" w:rsidRPr="008015EC">
        <w:rPr>
          <w:sz w:val="20"/>
          <w:szCs w:val="20"/>
        </w:rPr>
        <w:t xml:space="preserve">(Dubois et al. 2015a,b) </w:t>
      </w:r>
      <w:r w:rsidRPr="008015EC">
        <w:rPr>
          <w:sz w:val="20"/>
          <w:szCs w:val="20"/>
        </w:rPr>
        <w:t xml:space="preserve">should count as </w:t>
      </w:r>
      <w:r w:rsidR="008A2CF8" w:rsidRPr="008015EC">
        <w:rPr>
          <w:sz w:val="20"/>
          <w:szCs w:val="20"/>
        </w:rPr>
        <w:t>the published version for nomenclatural purposes</w:t>
      </w:r>
      <w:r w:rsidRPr="008015EC">
        <w:rPr>
          <w:sz w:val="20"/>
          <w:szCs w:val="20"/>
        </w:rPr>
        <w:t>.</w:t>
      </w:r>
      <w:r w:rsidR="008015EC">
        <w:rPr>
          <w:sz w:val="20"/>
          <w:szCs w:val="20"/>
        </w:rPr>
        <w:t xml:space="preserve"> We may have a look at their views to </w:t>
      </w:r>
      <w:r w:rsidR="0071205B">
        <w:rPr>
          <w:sz w:val="20"/>
          <w:szCs w:val="20"/>
        </w:rPr>
        <w:t xml:space="preserve">make up our minds, or at least </w:t>
      </w:r>
      <w:r w:rsidR="008015EC">
        <w:rPr>
          <w:sz w:val="20"/>
          <w:szCs w:val="20"/>
        </w:rPr>
        <w:t>ensure we don’t overlook any key issues/problems.</w:t>
      </w:r>
    </w:p>
    <w:p w:rsidR="008A2CF8" w:rsidRPr="008015EC" w:rsidRDefault="008A2CF8" w:rsidP="00CE7EF2">
      <w:pPr>
        <w:pStyle w:val="Tekstopmerking"/>
        <w:rPr>
          <w:sz w:val="20"/>
          <w:szCs w:val="20"/>
        </w:rPr>
      </w:pPr>
    </w:p>
    <w:p w:rsidR="008A2CF8" w:rsidRPr="008015EC" w:rsidRDefault="008A2CF8" w:rsidP="008A2CF8">
      <w:pPr>
        <w:pStyle w:val="Bloktekst"/>
        <w:ind w:left="0" w:firstLine="0"/>
        <w:rPr>
          <w:rFonts w:ascii="Times New Roman" w:hAnsi="Times New Roman" w:cs="Times New Roman"/>
        </w:rPr>
      </w:pPr>
      <w:r w:rsidRPr="008015EC">
        <w:rPr>
          <w:rFonts w:ascii="Times New Roman" w:hAnsi="Times New Roman" w:cs="Times New Roman"/>
          <w:b/>
        </w:rPr>
        <w:t>Dubois, A, Bour, R &amp; Ohler, A 2015a</w:t>
      </w:r>
      <w:r w:rsidRPr="008015EC">
        <w:rPr>
          <w:rFonts w:ascii="Times New Roman" w:hAnsi="Times New Roman" w:cs="Times New Roman"/>
        </w:rPr>
        <w:t xml:space="preserve">. What is an online ‘preliminary version’of a publication in the meaning of Article 9.9 of the Code?—One more step on the trail of the Asian elephant. </w:t>
      </w:r>
      <w:r w:rsidRPr="008015EC">
        <w:rPr>
          <w:rFonts w:ascii="Times New Roman" w:hAnsi="Times New Roman" w:cs="Times New Roman"/>
          <w:iCs w:val="0"/>
        </w:rPr>
        <w:t>BZN</w:t>
      </w:r>
      <w:r w:rsidRPr="008015EC">
        <w:rPr>
          <w:rFonts w:ascii="Times New Roman" w:hAnsi="Times New Roman" w:cs="Times New Roman"/>
        </w:rPr>
        <w:t xml:space="preserve"> </w:t>
      </w:r>
      <w:r w:rsidRPr="008015EC">
        <w:rPr>
          <w:rFonts w:ascii="Times New Roman" w:hAnsi="Times New Roman" w:cs="Times New Roman"/>
          <w:iCs w:val="0"/>
        </w:rPr>
        <w:t>72</w:t>
      </w:r>
      <w:r w:rsidRPr="008015EC">
        <w:rPr>
          <w:rFonts w:ascii="Times New Roman" w:hAnsi="Times New Roman" w:cs="Times New Roman"/>
          <w:iCs w:val="0"/>
          <w:lang w:val="nl-NL"/>
        </w:rPr>
        <w:t>:</w:t>
      </w:r>
      <w:r w:rsidRPr="008015EC">
        <w:rPr>
          <w:rFonts w:ascii="Times New Roman" w:hAnsi="Times New Roman" w:cs="Times New Roman"/>
        </w:rPr>
        <w:t xml:space="preserve"> 6-18.</w:t>
      </w:r>
    </w:p>
    <w:p w:rsidR="008A2CF8" w:rsidRPr="008015EC" w:rsidRDefault="008A2CF8" w:rsidP="008A2CF8">
      <w:pPr>
        <w:pStyle w:val="Bloktekst"/>
        <w:ind w:left="0" w:firstLine="0"/>
        <w:rPr>
          <w:rFonts w:ascii="Times New Roman" w:hAnsi="Times New Roman" w:cs="Times New Roman"/>
        </w:rPr>
      </w:pPr>
      <w:r w:rsidRPr="008015EC">
        <w:rPr>
          <w:rFonts w:ascii="Times New Roman" w:hAnsi="Times New Roman" w:cs="Times New Roman"/>
          <w:b/>
        </w:rPr>
        <w:t>Krell, FT 2015</w:t>
      </w:r>
      <w:r w:rsidRPr="008015EC">
        <w:rPr>
          <w:rFonts w:ascii="Times New Roman" w:hAnsi="Times New Roman" w:cs="Times New Roman"/>
        </w:rPr>
        <w:t xml:space="preserve">. A mixed bag: when are early online publications available for nomenclatural purposes? </w:t>
      </w:r>
      <w:r w:rsidRPr="008015EC">
        <w:rPr>
          <w:rFonts w:ascii="Times New Roman" w:hAnsi="Times New Roman" w:cs="Times New Roman"/>
          <w:iCs w:val="0"/>
        </w:rPr>
        <w:t>BZN</w:t>
      </w:r>
      <w:r w:rsidRPr="008015EC">
        <w:rPr>
          <w:rFonts w:ascii="Times New Roman" w:hAnsi="Times New Roman" w:cs="Times New Roman"/>
        </w:rPr>
        <w:t xml:space="preserve"> </w:t>
      </w:r>
      <w:r w:rsidRPr="008015EC">
        <w:rPr>
          <w:rFonts w:ascii="Times New Roman" w:hAnsi="Times New Roman" w:cs="Times New Roman"/>
          <w:iCs w:val="0"/>
        </w:rPr>
        <w:t>72:</w:t>
      </w:r>
      <w:r w:rsidRPr="008015EC">
        <w:rPr>
          <w:rFonts w:ascii="Times New Roman" w:hAnsi="Times New Roman" w:cs="Times New Roman"/>
        </w:rPr>
        <w:t xml:space="preserve"> 19-32.</w:t>
      </w:r>
    </w:p>
    <w:p w:rsidR="008A2CF8" w:rsidRPr="008556D7" w:rsidRDefault="008A2CF8" w:rsidP="008556D7">
      <w:pPr>
        <w:pStyle w:val="Bloktekst"/>
        <w:ind w:left="0" w:firstLine="0"/>
        <w:rPr>
          <w:rFonts w:ascii="Times New Roman" w:hAnsi="Times New Roman" w:cs="Times New Roman"/>
        </w:rPr>
      </w:pPr>
      <w:r w:rsidRPr="008015EC">
        <w:rPr>
          <w:rFonts w:ascii="Times New Roman" w:hAnsi="Times New Roman" w:cs="Times New Roman"/>
          <w:b/>
        </w:rPr>
        <w:t>Dubois, A, Bour, R &amp; Ohler, A 2015b</w:t>
      </w:r>
      <w:r w:rsidRPr="008015EC">
        <w:rPr>
          <w:rFonts w:ascii="Times New Roman" w:hAnsi="Times New Roman" w:cs="Times New Roman"/>
        </w:rPr>
        <w:t xml:space="preserve">. Nomenclatural availability of preliminary electronic versions of taxonomic papers: in need of a clear definition. </w:t>
      </w:r>
      <w:r w:rsidRPr="008015EC">
        <w:rPr>
          <w:rFonts w:ascii="Times New Roman" w:hAnsi="Times New Roman" w:cs="Times New Roman"/>
          <w:iCs w:val="0"/>
        </w:rPr>
        <w:t>BZN</w:t>
      </w:r>
      <w:r w:rsidRPr="008015EC">
        <w:rPr>
          <w:rFonts w:ascii="Times New Roman" w:hAnsi="Times New Roman" w:cs="Times New Roman"/>
        </w:rPr>
        <w:t xml:space="preserve"> </w:t>
      </w:r>
      <w:r w:rsidRPr="008015EC">
        <w:rPr>
          <w:rFonts w:ascii="Times New Roman" w:hAnsi="Times New Roman" w:cs="Times New Roman"/>
          <w:iCs w:val="0"/>
        </w:rPr>
        <w:t>72:</w:t>
      </w:r>
      <w:r w:rsidRPr="008015EC">
        <w:rPr>
          <w:rFonts w:ascii="Times New Roman" w:hAnsi="Times New Roman" w:cs="Times New Roman"/>
        </w:rPr>
        <w:t xml:space="preserve"> 253-265.</w:t>
      </w:r>
    </w:p>
  </w:comment>
  <w:comment w:id="7" w:author="George Sangster" w:date="2018-03-02T15:10:00Z" w:initials="GS">
    <w:p w:rsidR="00C5122D" w:rsidRDefault="00C5122D">
      <w:pPr>
        <w:pStyle w:val="Tekstopmerking"/>
      </w:pPr>
      <w:r>
        <w:rPr>
          <w:rStyle w:val="Verwijzingopmerking"/>
        </w:rPr>
        <w:annotationRef/>
      </w:r>
      <w:r w:rsidR="00A12BA9">
        <w:t xml:space="preserve">Ambiguous! </w:t>
      </w:r>
      <w:r>
        <w:t>See comments under 4.5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D163AF" w15:done="0"/>
  <w15:commentEx w15:paraId="5EE690FE" w15:done="0"/>
  <w15:commentEx w15:paraId="06FF902D" w15:done="0"/>
  <w15:commentEx w15:paraId="79195F2B" w15:paraIdParent="06FF902D" w15:done="0"/>
  <w15:commentEx w15:paraId="07F90D01" w15:paraIdParent="06FF902D" w15:done="0"/>
  <w15:commentEx w15:paraId="1BE29EAB" w15:done="0"/>
  <w15:commentEx w15:paraId="45B7DB1E" w15:paraIdParent="1BE29EAB" w15:done="0"/>
  <w15:commentEx w15:paraId="243A02F6" w15:paraIdParent="1BE29EAB" w15:done="0"/>
  <w15:commentEx w15:paraId="760117D7" w15:done="0"/>
  <w15:commentEx w15:paraId="256809DB" w15:paraIdParent="760117D7" w15:done="0"/>
  <w15:commentEx w15:paraId="3AE61263" w15:paraIdParent="760117D7" w15:done="0"/>
  <w15:commentEx w15:paraId="6BB96699" w15:done="0"/>
  <w15:commentEx w15:paraId="3C149170" w15:paraIdParent="6BB96699" w15:done="0"/>
  <w15:commentEx w15:paraId="667006DA" w15:paraIdParent="6BB96699" w15:done="0"/>
  <w15:commentEx w15:paraId="7BA972EB" w15:done="0"/>
  <w15:commentEx w15:paraId="21C9FCD5" w15:paraIdParent="7BA972EB" w15:done="0"/>
  <w15:commentEx w15:paraId="68E83227" w15:paraIdParent="7BA972EB" w15:done="0"/>
  <w15:commentEx w15:paraId="2F6E4654" w15:done="0"/>
  <w15:commentEx w15:paraId="08CB7D69" w15:paraIdParent="2F6E4654" w15:done="0"/>
  <w15:commentEx w15:paraId="1F4C21DA" w15:paraIdParent="2F6E4654" w15:done="0"/>
  <w15:commentEx w15:paraId="48619D45" w15:done="0"/>
  <w15:commentEx w15:paraId="05E6273F" w15:done="0"/>
  <w15:commentEx w15:paraId="0652ACF1" w15:paraIdParent="05E6273F" w15:done="0"/>
  <w15:commentEx w15:paraId="33A5332C" w15:paraIdParent="05E6273F" w15:done="0"/>
  <w15:commentEx w15:paraId="72A4072D" w15:done="0"/>
  <w15:commentEx w15:paraId="5671D613" w15:done="0"/>
  <w15:commentEx w15:paraId="7024BD67" w15:paraIdParent="5671D613" w15:done="0"/>
  <w15:commentEx w15:paraId="02E690BD" w15:done="0"/>
  <w15:commentEx w15:paraId="2856A45D" w15:paraIdParent="02E690BD" w15:done="0"/>
  <w15:commentEx w15:paraId="716224FE" w15:paraIdParent="02E690B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EB7"/>
    <w:multiLevelType w:val="multilevel"/>
    <w:tmpl w:val="DC5A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70444"/>
    <w:multiLevelType w:val="multilevel"/>
    <w:tmpl w:val="925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96D9F"/>
    <w:multiLevelType w:val="hybridMultilevel"/>
    <w:tmpl w:val="BEC6372C"/>
    <w:lvl w:ilvl="0" w:tplc="30CC8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vin de Queiroz">
    <w15:presenceInfo w15:providerId="Windows Live" w15:userId="e2c3864358e3e2d5"/>
  </w15:person>
  <w15:person w15:author="Kevin de Queiroz [2]">
    <w15:presenceInfo w15:providerId="None" w15:userId="Kevin de Queiroz"/>
  </w15:person>
  <w15:person w15:author="Nico Cellinese">
    <w15:presenceInfo w15:providerId="None" w15:userId="Nico Cellines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BD60B5"/>
    <w:rsid w:val="00025F9A"/>
    <w:rsid w:val="00047AF8"/>
    <w:rsid w:val="00083184"/>
    <w:rsid w:val="00083955"/>
    <w:rsid w:val="000970D3"/>
    <w:rsid w:val="000A7EA9"/>
    <w:rsid w:val="000C6C3C"/>
    <w:rsid w:val="001359FE"/>
    <w:rsid w:val="0014257B"/>
    <w:rsid w:val="00144E8F"/>
    <w:rsid w:val="00175F20"/>
    <w:rsid w:val="001D66F3"/>
    <w:rsid w:val="00215B97"/>
    <w:rsid w:val="002369AB"/>
    <w:rsid w:val="00260D9C"/>
    <w:rsid w:val="00276CE1"/>
    <w:rsid w:val="002959DC"/>
    <w:rsid w:val="002B5142"/>
    <w:rsid w:val="00357E73"/>
    <w:rsid w:val="00364CB1"/>
    <w:rsid w:val="003A2E12"/>
    <w:rsid w:val="003C06BA"/>
    <w:rsid w:val="003C7EBD"/>
    <w:rsid w:val="003F0D32"/>
    <w:rsid w:val="003F28D6"/>
    <w:rsid w:val="00405850"/>
    <w:rsid w:val="0042599B"/>
    <w:rsid w:val="0047178E"/>
    <w:rsid w:val="00487462"/>
    <w:rsid w:val="004B4AF5"/>
    <w:rsid w:val="004E2658"/>
    <w:rsid w:val="00542C8B"/>
    <w:rsid w:val="0058251D"/>
    <w:rsid w:val="005B7ACB"/>
    <w:rsid w:val="005C758E"/>
    <w:rsid w:val="00616391"/>
    <w:rsid w:val="00625287"/>
    <w:rsid w:val="00630DA1"/>
    <w:rsid w:val="00634A48"/>
    <w:rsid w:val="006368E7"/>
    <w:rsid w:val="00643BD1"/>
    <w:rsid w:val="00652121"/>
    <w:rsid w:val="006A4539"/>
    <w:rsid w:val="006C1562"/>
    <w:rsid w:val="006E522D"/>
    <w:rsid w:val="006E7AE1"/>
    <w:rsid w:val="006F420F"/>
    <w:rsid w:val="006F7796"/>
    <w:rsid w:val="007029DE"/>
    <w:rsid w:val="0071205B"/>
    <w:rsid w:val="00742E3A"/>
    <w:rsid w:val="007525A0"/>
    <w:rsid w:val="007557D8"/>
    <w:rsid w:val="00771A32"/>
    <w:rsid w:val="007E1185"/>
    <w:rsid w:val="007F4596"/>
    <w:rsid w:val="008015EC"/>
    <w:rsid w:val="0080588A"/>
    <w:rsid w:val="0081317E"/>
    <w:rsid w:val="0084025B"/>
    <w:rsid w:val="00846A2E"/>
    <w:rsid w:val="008516AA"/>
    <w:rsid w:val="00855345"/>
    <w:rsid w:val="008556D7"/>
    <w:rsid w:val="008644D3"/>
    <w:rsid w:val="00871870"/>
    <w:rsid w:val="00884F81"/>
    <w:rsid w:val="008958F5"/>
    <w:rsid w:val="008A2CF8"/>
    <w:rsid w:val="008A5301"/>
    <w:rsid w:val="0091115C"/>
    <w:rsid w:val="00911EAF"/>
    <w:rsid w:val="00920443"/>
    <w:rsid w:val="009258FA"/>
    <w:rsid w:val="009813C8"/>
    <w:rsid w:val="0099290C"/>
    <w:rsid w:val="009B73E1"/>
    <w:rsid w:val="009D4F87"/>
    <w:rsid w:val="009D59EA"/>
    <w:rsid w:val="009E2DD6"/>
    <w:rsid w:val="009E3961"/>
    <w:rsid w:val="009E5B03"/>
    <w:rsid w:val="00A116E6"/>
    <w:rsid w:val="00A12BA9"/>
    <w:rsid w:val="00A1661B"/>
    <w:rsid w:val="00A17D41"/>
    <w:rsid w:val="00A341F1"/>
    <w:rsid w:val="00A370EF"/>
    <w:rsid w:val="00A5673B"/>
    <w:rsid w:val="00A717D3"/>
    <w:rsid w:val="00A7211C"/>
    <w:rsid w:val="00AE113D"/>
    <w:rsid w:val="00AE691C"/>
    <w:rsid w:val="00B06471"/>
    <w:rsid w:val="00B146E3"/>
    <w:rsid w:val="00B159C5"/>
    <w:rsid w:val="00B27EFA"/>
    <w:rsid w:val="00B8341C"/>
    <w:rsid w:val="00B852F8"/>
    <w:rsid w:val="00BB64AA"/>
    <w:rsid w:val="00BD60B5"/>
    <w:rsid w:val="00BF697D"/>
    <w:rsid w:val="00C01B2C"/>
    <w:rsid w:val="00C01F28"/>
    <w:rsid w:val="00C106DC"/>
    <w:rsid w:val="00C5122D"/>
    <w:rsid w:val="00C553C3"/>
    <w:rsid w:val="00C84BF7"/>
    <w:rsid w:val="00CB4A32"/>
    <w:rsid w:val="00CD1907"/>
    <w:rsid w:val="00CD3988"/>
    <w:rsid w:val="00CE4D3E"/>
    <w:rsid w:val="00CE7EF2"/>
    <w:rsid w:val="00D23893"/>
    <w:rsid w:val="00D328E2"/>
    <w:rsid w:val="00D44DF8"/>
    <w:rsid w:val="00D76503"/>
    <w:rsid w:val="00D85F18"/>
    <w:rsid w:val="00D92685"/>
    <w:rsid w:val="00D96631"/>
    <w:rsid w:val="00DA160B"/>
    <w:rsid w:val="00DC4293"/>
    <w:rsid w:val="00DE0469"/>
    <w:rsid w:val="00DE5096"/>
    <w:rsid w:val="00DE6F99"/>
    <w:rsid w:val="00DF4F69"/>
    <w:rsid w:val="00E20D3C"/>
    <w:rsid w:val="00E743B7"/>
    <w:rsid w:val="00EA5C0E"/>
    <w:rsid w:val="00EB6A9C"/>
    <w:rsid w:val="00EB79FE"/>
    <w:rsid w:val="00EE2A9A"/>
    <w:rsid w:val="00F145A1"/>
    <w:rsid w:val="00F55787"/>
    <w:rsid w:val="00F6788B"/>
    <w:rsid w:val="00F86402"/>
    <w:rsid w:val="00F91D66"/>
    <w:rsid w:val="00F977C1"/>
    <w:rsid w:val="00FD3ADD"/>
    <w:rsid w:val="00FD5012"/>
    <w:rsid w:val="00FE3066"/>
    <w:rsid w:val="00FE6AAF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391"/>
    <w:rPr>
      <w:rFonts w:ascii="Times New Roman" w:hAnsi="Times New Roman" w:cs="Times New Roman"/>
    </w:rPr>
  </w:style>
  <w:style w:type="paragraph" w:styleId="Kop3">
    <w:name w:val="heading 3"/>
    <w:basedOn w:val="Standaard"/>
    <w:link w:val="Kop3Char"/>
    <w:uiPriority w:val="9"/>
    <w:qFormat/>
    <w:rsid w:val="00D238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BD60B5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9E3961"/>
  </w:style>
  <w:style w:type="character" w:styleId="Hyperlink">
    <w:name w:val="Hyperlink"/>
    <w:basedOn w:val="Standaardalinea-lettertype"/>
    <w:uiPriority w:val="99"/>
    <w:semiHidden/>
    <w:unhideWhenUsed/>
    <w:rsid w:val="009E3961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D23893"/>
    <w:rPr>
      <w:rFonts w:ascii="Times New Roman" w:hAnsi="Times New Roman" w:cs="Times New Roman"/>
      <w:b/>
      <w:bCs/>
      <w:sz w:val="27"/>
      <w:szCs w:val="2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4D3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4D3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4D3E"/>
    <w:rPr>
      <w:rFonts w:ascii="Times New Roman" w:hAnsi="Times New Roman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4D3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4D3E"/>
    <w:rPr>
      <w:rFonts w:ascii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D3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D3E"/>
    <w:rPr>
      <w:rFonts w:ascii="Lucida Grande" w:hAnsi="Lucida Grande" w:cs="Lucida Grande"/>
      <w:sz w:val="18"/>
      <w:szCs w:val="18"/>
    </w:rPr>
  </w:style>
  <w:style w:type="paragraph" w:styleId="Revisie">
    <w:name w:val="Revision"/>
    <w:hidden/>
    <w:uiPriority w:val="99"/>
    <w:semiHidden/>
    <w:rsid w:val="0084025B"/>
    <w:rPr>
      <w:rFonts w:ascii="Times New Roman" w:hAnsi="Times New Roman" w:cs="Times New Roman"/>
    </w:rPr>
  </w:style>
  <w:style w:type="paragraph" w:styleId="Bloktekst">
    <w:name w:val="Block Text"/>
    <w:basedOn w:val="Standaard"/>
    <w:rsid w:val="008A2CF8"/>
    <w:pPr>
      <w:ind w:left="567" w:right="-46" w:hanging="567"/>
      <w:jc w:val="both"/>
    </w:pPr>
    <w:rPr>
      <w:rFonts w:ascii="Arial" w:eastAsia="Times New Roman" w:hAnsi="Arial" w:cs="Arial"/>
      <w:i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9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D238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D60B5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9E3961"/>
  </w:style>
  <w:style w:type="character" w:styleId="Hyperlink">
    <w:name w:val="Hyperlink"/>
    <w:basedOn w:val="DefaultParagraphFont"/>
    <w:uiPriority w:val="99"/>
    <w:semiHidden/>
    <w:unhideWhenUsed/>
    <w:rsid w:val="009E39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3893"/>
    <w:rPr>
      <w:rFonts w:ascii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CE4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3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3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3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4025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4.4. Should Portable Document Format (PDF) be succeeded, a successor internation</vt:lpstr>
    </vt:vector>
  </TitlesOfParts>
  <Company>Ohio University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Cellinese</dc:creator>
  <cp:keywords/>
  <dc:description/>
  <cp:lastModifiedBy>George Sangster</cp:lastModifiedBy>
  <cp:revision>13</cp:revision>
  <dcterms:created xsi:type="dcterms:W3CDTF">2018-02-06T18:52:00Z</dcterms:created>
  <dcterms:modified xsi:type="dcterms:W3CDTF">2018-03-02T14:32:00Z</dcterms:modified>
</cp:coreProperties>
</file>