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1178" w14:textId="70A5ACFB" w:rsidR="00F8407B" w:rsidRDefault="00536990">
      <w:pPr>
        <w:pStyle w:val="BodyText"/>
        <w:spacing w:before="37"/>
      </w:pPr>
      <w:r>
        <w:t>Tenure</w:t>
      </w:r>
      <w:r w:rsidR="00FE199B">
        <w:t xml:space="preserve">d </w:t>
      </w:r>
      <w:r w:rsidR="47B742F3">
        <w:t xml:space="preserve">Track </w:t>
      </w:r>
      <w:r>
        <w:t>Position</w:t>
      </w:r>
      <w:r>
        <w:rPr>
          <w:spacing w:val="-1"/>
        </w:rPr>
        <w:t xml:space="preserve"> </w:t>
      </w:r>
      <w:r>
        <w:t>in</w:t>
      </w:r>
      <w:r>
        <w:rPr>
          <w:spacing w:val="-1"/>
        </w:rPr>
        <w:t xml:space="preserve"> </w:t>
      </w:r>
      <w:r w:rsidR="00FE199B">
        <w:t xml:space="preserve">Rehabilitation and Mental Health Counseling (RMHC) </w:t>
      </w:r>
      <w:r>
        <w:t>at</w:t>
      </w:r>
      <w:r>
        <w:rPr>
          <w:spacing w:val="-1"/>
        </w:rPr>
        <w:t xml:space="preserve"> </w:t>
      </w:r>
      <w:r w:rsidR="00FE199B">
        <w:rPr>
          <w:spacing w:val="-1"/>
        </w:rPr>
        <w:t xml:space="preserve">the </w:t>
      </w:r>
      <w:r>
        <w:t>Illinois</w:t>
      </w:r>
      <w:r>
        <w:rPr>
          <w:spacing w:val="-1"/>
        </w:rPr>
        <w:t xml:space="preserve"> </w:t>
      </w:r>
      <w:r>
        <w:t>Institute</w:t>
      </w:r>
      <w:r>
        <w:rPr>
          <w:spacing w:val="-2"/>
        </w:rPr>
        <w:t xml:space="preserve"> </w:t>
      </w:r>
      <w:r>
        <w:t>of</w:t>
      </w:r>
      <w:r>
        <w:rPr>
          <w:spacing w:val="-1"/>
        </w:rPr>
        <w:t xml:space="preserve"> </w:t>
      </w:r>
      <w:r>
        <w:rPr>
          <w:spacing w:val="-2"/>
        </w:rPr>
        <w:t>Technology</w:t>
      </w:r>
    </w:p>
    <w:p w14:paraId="0A85AB78" w14:textId="36AC7FB4" w:rsidR="00F8407B" w:rsidRDefault="00536990" w:rsidP="009D6263">
      <w:pPr>
        <w:pStyle w:val="BodyText"/>
        <w:spacing w:before="276"/>
        <w:ind w:right="72"/>
      </w:pPr>
      <w:r>
        <w:t>The Department of Psychology is seeking a tenure</w:t>
      </w:r>
      <w:r w:rsidR="4B0126D6">
        <w:t xml:space="preserve"> </w:t>
      </w:r>
      <w:r w:rsidR="00D755B2">
        <w:t>t</w:t>
      </w:r>
      <w:r w:rsidR="4B0126D6">
        <w:t xml:space="preserve">rack Assistant </w:t>
      </w:r>
      <w:r>
        <w:t>Professor to serve as a core faculty</w:t>
      </w:r>
      <w:r>
        <w:rPr>
          <w:spacing w:val="-4"/>
        </w:rPr>
        <w:t xml:space="preserve"> </w:t>
      </w:r>
      <w:r>
        <w:t>member</w:t>
      </w:r>
      <w:r>
        <w:rPr>
          <w:spacing w:val="-4"/>
        </w:rPr>
        <w:t xml:space="preserve"> </w:t>
      </w:r>
      <w:r>
        <w:t>in</w:t>
      </w:r>
      <w:r>
        <w:rPr>
          <w:spacing w:val="-4"/>
        </w:rPr>
        <w:t xml:space="preserve"> </w:t>
      </w:r>
      <w:r>
        <w:t>our</w:t>
      </w:r>
      <w:r>
        <w:rPr>
          <w:spacing w:val="-4"/>
        </w:rPr>
        <w:t xml:space="preserve"> </w:t>
      </w:r>
      <w:r w:rsidR="00042F01">
        <w:t>CACREP</w:t>
      </w:r>
      <w:r>
        <w:t>-accredited</w:t>
      </w:r>
      <w:r>
        <w:rPr>
          <w:spacing w:val="-4"/>
        </w:rPr>
        <w:t xml:space="preserve"> </w:t>
      </w:r>
      <w:r w:rsidR="000415D7">
        <w:rPr>
          <w:spacing w:val="-4"/>
        </w:rPr>
        <w:t>MS and PhD programs in</w:t>
      </w:r>
      <w:r w:rsidR="00EC67F3">
        <w:rPr>
          <w:spacing w:val="-4"/>
        </w:rPr>
        <w:t xml:space="preserve"> the </w:t>
      </w:r>
      <w:r w:rsidR="00EC67F3">
        <w:rPr>
          <w:b/>
          <w:bCs/>
          <w:spacing w:val="-4"/>
        </w:rPr>
        <w:t>Division of Counseling and</w:t>
      </w:r>
      <w:r w:rsidR="000415D7">
        <w:rPr>
          <w:spacing w:val="-4"/>
        </w:rPr>
        <w:t xml:space="preserve"> </w:t>
      </w:r>
      <w:r w:rsidR="000415D7" w:rsidRPr="009924A4">
        <w:rPr>
          <w:b/>
          <w:bCs/>
          <w:spacing w:val="-4"/>
        </w:rPr>
        <w:t>Rehabilitation</w:t>
      </w:r>
      <w:r w:rsidR="00EC67F3">
        <w:rPr>
          <w:b/>
          <w:bCs/>
          <w:spacing w:val="-4"/>
        </w:rPr>
        <w:t xml:space="preserve"> Science</w:t>
      </w:r>
      <w:r w:rsidRPr="7053AE6E">
        <w:rPr>
          <w:b/>
          <w:bCs/>
          <w:spacing w:val="-5"/>
        </w:rPr>
        <w:t xml:space="preserve"> </w:t>
      </w:r>
      <w:r>
        <w:t>beginning</w:t>
      </w:r>
      <w:r>
        <w:rPr>
          <w:spacing w:val="-4"/>
        </w:rPr>
        <w:t xml:space="preserve"> </w:t>
      </w:r>
      <w:r>
        <w:t>Fall</w:t>
      </w:r>
      <w:r>
        <w:rPr>
          <w:spacing w:val="-4"/>
        </w:rPr>
        <w:t xml:space="preserve"> </w:t>
      </w:r>
      <w:r>
        <w:t>202</w:t>
      </w:r>
      <w:r w:rsidR="06DBA6E9">
        <w:t>6</w:t>
      </w:r>
      <w:r>
        <w:t xml:space="preserve">. </w:t>
      </w:r>
      <w:r w:rsidR="00124FC8" w:rsidRPr="003F28C6">
        <w:t>Candidates must have completed a doctoral degree in a related field. Preference will be given to those with an active, externally funded program in mental health and/or psychiatric rehabilitation, though candidates with research focused on health, well-being and disability more broadly are also encouraged to apply</w:t>
      </w:r>
      <w:r w:rsidR="00D755B2">
        <w:t xml:space="preserve">. </w:t>
      </w:r>
      <w:r w:rsidR="00F941C1">
        <w:t>Priorit</w:t>
      </w:r>
      <w:r w:rsidR="00FF3BB8">
        <w:t>i</w:t>
      </w:r>
      <w:r w:rsidR="00F941C1">
        <w:t xml:space="preserve">es are given to </w:t>
      </w:r>
      <w:r w:rsidR="00FF3BB8">
        <w:t xml:space="preserve">investigators </w:t>
      </w:r>
      <w:r w:rsidR="00F941C1">
        <w:t xml:space="preserve">with programs related to </w:t>
      </w:r>
      <w:r w:rsidR="009D6263">
        <w:t>service</w:t>
      </w:r>
      <w:r w:rsidR="00BF30E2">
        <w:t>s</w:t>
      </w:r>
      <w:r w:rsidR="3DA1F348">
        <w:t xml:space="preserve"> </w:t>
      </w:r>
      <w:r w:rsidR="009D6263">
        <w:t>research and to diversity, equity, inc</w:t>
      </w:r>
      <w:r w:rsidR="00FF3BB8">
        <w:t>lusion</w:t>
      </w:r>
      <w:r w:rsidR="009D6263">
        <w:t xml:space="preserve">, and accessibility.  </w:t>
      </w:r>
      <w:r w:rsidR="00E903D3">
        <w:t xml:space="preserve">Also, candidates </w:t>
      </w:r>
      <w:r w:rsidR="00984329">
        <w:t xml:space="preserve">will preferably have CRC and/or counselor license and </w:t>
      </w:r>
      <w:r w:rsidR="0009632B">
        <w:t xml:space="preserve">meet CACREP criteria for core faculty.  </w:t>
      </w:r>
      <w:r w:rsidR="00E41E99">
        <w:t>New faculty will a</w:t>
      </w:r>
      <w:r w:rsidR="004B4329">
        <w:t>lso</w:t>
      </w:r>
      <w:r w:rsidR="00E41E99">
        <w:t xml:space="preserve"> receive an </w:t>
      </w:r>
      <w:r w:rsidR="004B4329">
        <w:t>appointment</w:t>
      </w:r>
      <w:r w:rsidR="00E41E99">
        <w:t xml:space="preserve"> to the Center for Health Equity, </w:t>
      </w:r>
      <w:r w:rsidR="004B4329">
        <w:t>Education</w:t>
      </w:r>
      <w:r w:rsidR="00E41E99">
        <w:t xml:space="preserve">, and </w:t>
      </w:r>
      <w:r w:rsidR="004B4329">
        <w:t>Research</w:t>
      </w:r>
      <w:r w:rsidR="00E41E99">
        <w:t xml:space="preserve"> at IIT (Patrick Corrigan, director;</w:t>
      </w:r>
      <w:r w:rsidR="0056271E">
        <w:t xml:space="preserve"> </w:t>
      </w:r>
      <w:hyperlink r:id="rId5" w:history="1">
        <w:r w:rsidR="0056271E" w:rsidRPr="00CD7FE3">
          <w:rPr>
            <w:rStyle w:val="Hyperlink"/>
          </w:rPr>
          <w:t>www.iit-cheer.org</w:t>
        </w:r>
      </w:hyperlink>
      <w:r w:rsidR="0056271E">
        <w:t>).</w:t>
      </w:r>
      <w:r w:rsidR="00E41E99">
        <w:t xml:space="preserve"> </w:t>
      </w:r>
    </w:p>
    <w:p w14:paraId="450FD9D5" w14:textId="3B900568" w:rsidR="00F8407B" w:rsidRDefault="00536990">
      <w:pPr>
        <w:pStyle w:val="BodyText"/>
        <w:spacing w:before="273" w:line="242" w:lineRule="auto"/>
        <w:ind w:right="143"/>
      </w:pPr>
      <w:r>
        <w:t xml:space="preserve">The position will involve </w:t>
      </w:r>
      <w:r w:rsidR="0056271E">
        <w:t xml:space="preserve">maintaining </w:t>
      </w:r>
      <w:r>
        <w:t xml:space="preserve">an independent research program </w:t>
      </w:r>
      <w:r w:rsidR="00BF30E2">
        <w:t xml:space="preserve">supported by </w:t>
      </w:r>
      <w:r>
        <w:t>external funding, mentoring PhD students, teaching graduate courses</w:t>
      </w:r>
      <w:r w:rsidR="00EC67F3">
        <w:t xml:space="preserve"> in the </w:t>
      </w:r>
      <w:hyperlink r:id="rId6" w:history="1">
        <w:r w:rsidR="00EC67F3" w:rsidRPr="00EC67F3">
          <w:rPr>
            <w:rStyle w:val="Hyperlink"/>
          </w:rPr>
          <w:t>Clinical Counseling MS</w:t>
        </w:r>
      </w:hyperlink>
      <w:r w:rsidR="00EC67F3">
        <w:t xml:space="preserve"> and </w:t>
      </w:r>
      <w:hyperlink r:id="rId7" w:history="1">
        <w:r w:rsidR="00EC67F3" w:rsidRPr="00EC67F3">
          <w:rPr>
            <w:rStyle w:val="Hyperlink"/>
          </w:rPr>
          <w:t>Rehabilitation Education Counseling PhD</w:t>
        </w:r>
      </w:hyperlink>
      <w:r w:rsidR="00EC67F3">
        <w:t xml:space="preserve"> programs</w:t>
      </w:r>
      <w:r>
        <w:t>, (faculty teach 2 courses each fall and each spring semester before grant buyout). The successful candidate will be able to demonstrate experience and interest in working with students and community members of many backgrounds and commitment</w:t>
      </w:r>
      <w:r>
        <w:rPr>
          <w:spacing w:val="-3"/>
        </w:rPr>
        <w:t xml:space="preserve"> </w:t>
      </w:r>
      <w:r>
        <w:t>to</w:t>
      </w:r>
      <w:r>
        <w:rPr>
          <w:spacing w:val="-3"/>
        </w:rPr>
        <w:t xml:space="preserve"> </w:t>
      </w:r>
      <w:r>
        <w:t>fostering</w:t>
      </w:r>
      <w:r>
        <w:rPr>
          <w:spacing w:val="-3"/>
        </w:rPr>
        <w:t xml:space="preserve"> </w:t>
      </w:r>
      <w:r>
        <w:t>equity</w:t>
      </w:r>
      <w:r>
        <w:rPr>
          <w:spacing w:val="-3"/>
        </w:rPr>
        <w:t xml:space="preserve"> </w:t>
      </w:r>
      <w:r>
        <w:t>and</w:t>
      </w:r>
      <w:r>
        <w:rPr>
          <w:spacing w:val="-3"/>
        </w:rPr>
        <w:t xml:space="preserve"> </w:t>
      </w:r>
      <w:r>
        <w:t>inclusion.</w:t>
      </w:r>
      <w:r>
        <w:rPr>
          <w:spacing w:val="-3"/>
        </w:rPr>
        <w:t xml:space="preserve"> </w:t>
      </w:r>
    </w:p>
    <w:p w14:paraId="0C24A5E9" w14:textId="072989F8" w:rsidR="00F8407B" w:rsidRDefault="00536990">
      <w:pPr>
        <w:pStyle w:val="BodyText"/>
        <w:spacing w:before="260"/>
        <w:ind w:right="72"/>
      </w:pPr>
      <w:r>
        <w:t>The Department of Psychology offers undergraduate degrees in Psychological Science, Behavioral Health and Wellness, and Applied Analytics, as well as graduate programs in Clinical</w:t>
      </w:r>
      <w:r>
        <w:rPr>
          <w:spacing w:val="-4"/>
        </w:rPr>
        <w:t xml:space="preserve"> </w:t>
      </w:r>
      <w:r>
        <w:t>Psychology,</w:t>
      </w:r>
      <w:r>
        <w:rPr>
          <w:spacing w:val="-4"/>
        </w:rPr>
        <w:t xml:space="preserve"> </w:t>
      </w:r>
      <w:r>
        <w:t>I</w:t>
      </w:r>
      <w:r w:rsidR="108D8DD8">
        <w:t>ndustrial</w:t>
      </w:r>
      <w:r>
        <w:t>-</w:t>
      </w:r>
      <w:r w:rsidR="223E61E6">
        <w:t>Organizational</w:t>
      </w:r>
      <w:r>
        <w:rPr>
          <w:spacing w:val="-4"/>
        </w:rPr>
        <w:t xml:space="preserve"> </w:t>
      </w:r>
      <w:r>
        <w:t>Psychology,</w:t>
      </w:r>
      <w:r>
        <w:rPr>
          <w:spacing w:val="-4"/>
        </w:rPr>
        <w:t xml:space="preserve"> </w:t>
      </w:r>
      <w:r>
        <w:t>and</w:t>
      </w:r>
      <w:r>
        <w:rPr>
          <w:spacing w:val="-4"/>
        </w:rPr>
        <w:t xml:space="preserve"> </w:t>
      </w:r>
      <w:r w:rsidR="00EC67F3">
        <w:rPr>
          <w:spacing w:val="-4"/>
        </w:rPr>
        <w:t xml:space="preserve">Clinical </w:t>
      </w:r>
      <w:r>
        <w:t>Counseling</w:t>
      </w:r>
      <w:r w:rsidR="00EC67F3">
        <w:t xml:space="preserve"> with specializations in </w:t>
      </w:r>
      <w:r w:rsidR="003E1203">
        <w:t xml:space="preserve">Clinical </w:t>
      </w:r>
      <w:r w:rsidR="00EC67F3">
        <w:t xml:space="preserve">Rehabilitation Counseling and </w:t>
      </w:r>
      <w:r w:rsidR="003E1203">
        <w:t xml:space="preserve">Clinical </w:t>
      </w:r>
      <w:r w:rsidR="00EC67F3">
        <w:t>Mental Health Counseling, and Rehabilitation Counseling Education</w:t>
      </w:r>
      <w:r>
        <w:t>.</w:t>
      </w:r>
      <w:r>
        <w:rPr>
          <w:spacing w:val="-4"/>
        </w:rPr>
        <w:t xml:space="preserve"> </w:t>
      </w:r>
      <w:r>
        <w:t xml:space="preserve">Faculty and students work in a collaborative atmosphere both within and between programs. More information on the Department of Psychology can be found at: </w:t>
      </w:r>
      <w:r>
        <w:rPr>
          <w:u w:val="single"/>
        </w:rPr>
        <w:t>https://</w:t>
      </w:r>
      <w:hyperlink r:id="rId8">
        <w:r>
          <w:rPr>
            <w:u w:val="single"/>
          </w:rPr>
          <w:t>www.iit.edu/psychology</w:t>
        </w:r>
        <w:r>
          <w:t>.</w:t>
        </w:r>
      </w:hyperlink>
      <w:r>
        <w:t xml:space="preserve"> Illinois Institute of Technology is located in the vibrant city of Chicago, with a wide range of opportunities for research and consulting.</w:t>
      </w:r>
    </w:p>
    <w:p w14:paraId="74FD93D6" w14:textId="77777777" w:rsidR="00F8407B" w:rsidRDefault="00F8407B">
      <w:pPr>
        <w:pStyle w:val="BodyText"/>
        <w:ind w:left="0"/>
      </w:pPr>
    </w:p>
    <w:p w14:paraId="3F1D81C9" w14:textId="77777777" w:rsidR="00F8407B" w:rsidRDefault="00536990">
      <w:pPr>
        <w:pStyle w:val="BodyText"/>
        <w:spacing w:before="0"/>
        <w:ind w:right="144"/>
      </w:pPr>
      <w:r>
        <w:t>Illinois Tech is a private Ph.D.-granting research university with world-renowned programs in engineering, architecture, the sciences, humanities and social sciences, psychology, business, law, and design. Founded in 1890, Illinois Tech was built on the promise to provide access to higher education for students from all different backgrounds and to make a difference in the world through technology-oriented education. This guiding mission and purpose – where students,</w:t>
      </w:r>
      <w:r>
        <w:rPr>
          <w:spacing w:val="-3"/>
        </w:rPr>
        <w:t xml:space="preserve"> </w:t>
      </w:r>
      <w:r>
        <w:t>including</w:t>
      </w:r>
      <w:r>
        <w:rPr>
          <w:spacing w:val="-3"/>
        </w:rPr>
        <w:t xml:space="preserve"> </w:t>
      </w:r>
      <w:r>
        <w:t>those</w:t>
      </w:r>
      <w:r>
        <w:rPr>
          <w:spacing w:val="-4"/>
        </w:rPr>
        <w:t xml:space="preserve"> </w:t>
      </w:r>
      <w:r>
        <w:t>underrepresented</w:t>
      </w:r>
      <w:r>
        <w:rPr>
          <w:spacing w:val="-3"/>
        </w:rPr>
        <w:t xml:space="preserve"> </w:t>
      </w:r>
      <w:r>
        <w:t>in</w:t>
      </w:r>
      <w:r>
        <w:rPr>
          <w:spacing w:val="-4"/>
        </w:rPr>
        <w:t xml:space="preserve"> </w:t>
      </w:r>
      <w:r>
        <w:t>technology,</w:t>
      </w:r>
      <w:r>
        <w:rPr>
          <w:spacing w:val="-3"/>
        </w:rPr>
        <w:t xml:space="preserve"> </w:t>
      </w:r>
      <w:r>
        <w:t>could</w:t>
      </w:r>
      <w:r>
        <w:rPr>
          <w:spacing w:val="-3"/>
        </w:rPr>
        <w:t xml:space="preserve"> </w:t>
      </w:r>
      <w:r>
        <w:t>prepare</w:t>
      </w:r>
      <w:r>
        <w:rPr>
          <w:spacing w:val="-4"/>
        </w:rPr>
        <w:t xml:space="preserve"> </w:t>
      </w:r>
      <w:r>
        <w:t>for</w:t>
      </w:r>
      <w:r>
        <w:rPr>
          <w:spacing w:val="-3"/>
        </w:rPr>
        <w:t xml:space="preserve"> </w:t>
      </w:r>
      <w:r>
        <w:t>meaningful</w:t>
      </w:r>
      <w:r>
        <w:rPr>
          <w:spacing w:val="-3"/>
        </w:rPr>
        <w:t xml:space="preserve"> </w:t>
      </w:r>
      <w:r>
        <w:t>roles</w:t>
      </w:r>
      <w:r>
        <w:rPr>
          <w:spacing w:val="-3"/>
        </w:rPr>
        <w:t xml:space="preserve"> </w:t>
      </w:r>
      <w:r>
        <w:t>in</w:t>
      </w:r>
      <w:r>
        <w:rPr>
          <w:spacing w:val="-3"/>
        </w:rPr>
        <w:t xml:space="preserve"> </w:t>
      </w:r>
      <w:r>
        <w:t>a changing industrial society and achieve professional and economic advancement – remains just as relevant today. As such, diversity and inclusion are part of the day-to-day experience at Illinois Tech and</w:t>
      </w:r>
      <w:r>
        <w:rPr>
          <w:spacing w:val="-1"/>
        </w:rPr>
        <w:t xml:space="preserve"> </w:t>
      </w:r>
      <w:r>
        <w:t>a</w:t>
      </w:r>
      <w:r>
        <w:rPr>
          <w:spacing w:val="-1"/>
        </w:rPr>
        <w:t xml:space="preserve"> </w:t>
      </w:r>
      <w:r>
        <w:t>central component of its culture. Illinois Tech is home</w:t>
      </w:r>
      <w:r>
        <w:rPr>
          <w:spacing w:val="-1"/>
        </w:rPr>
        <w:t xml:space="preserve"> </w:t>
      </w:r>
      <w:r>
        <w:t>to a</w:t>
      </w:r>
      <w:r>
        <w:rPr>
          <w:spacing w:val="-1"/>
        </w:rPr>
        <w:t xml:space="preserve"> </w:t>
      </w:r>
      <w:r>
        <w:t>diverse</w:t>
      </w:r>
      <w:r>
        <w:rPr>
          <w:spacing w:val="-1"/>
        </w:rPr>
        <w:t xml:space="preserve"> </w:t>
      </w:r>
      <w:r>
        <w:t>and global student</w:t>
      </w:r>
      <w:r>
        <w:rPr>
          <w:spacing w:val="-3"/>
        </w:rPr>
        <w:t xml:space="preserve"> </w:t>
      </w:r>
      <w:r>
        <w:t>population,</w:t>
      </w:r>
      <w:r>
        <w:rPr>
          <w:spacing w:val="-3"/>
        </w:rPr>
        <w:t xml:space="preserve"> </w:t>
      </w:r>
      <w:r>
        <w:t>is</w:t>
      </w:r>
      <w:r>
        <w:rPr>
          <w:spacing w:val="-3"/>
        </w:rPr>
        <w:t xml:space="preserve"> </w:t>
      </w:r>
      <w:r>
        <w:t>committed</w:t>
      </w:r>
      <w:r>
        <w:rPr>
          <w:spacing w:val="-3"/>
        </w:rPr>
        <w:t xml:space="preserve"> </w:t>
      </w:r>
      <w:r>
        <w:t>to</w:t>
      </w:r>
      <w:r>
        <w:rPr>
          <w:spacing w:val="-3"/>
        </w:rPr>
        <w:t xml:space="preserve"> </w:t>
      </w:r>
      <w:r>
        <w:t>providing</w:t>
      </w:r>
      <w:r>
        <w:rPr>
          <w:spacing w:val="-3"/>
        </w:rPr>
        <w:t xml:space="preserve"> </w:t>
      </w:r>
      <w:r>
        <w:t>opportunities</w:t>
      </w:r>
      <w:r>
        <w:rPr>
          <w:spacing w:val="-3"/>
        </w:rPr>
        <w:t xml:space="preserve"> </w:t>
      </w:r>
      <w:r>
        <w:t>to</w:t>
      </w:r>
      <w:r>
        <w:rPr>
          <w:spacing w:val="-3"/>
        </w:rPr>
        <w:t xml:space="preserve"> </w:t>
      </w:r>
      <w:r>
        <w:t>enhance</w:t>
      </w:r>
      <w:r>
        <w:rPr>
          <w:spacing w:val="-4"/>
        </w:rPr>
        <w:t xml:space="preserve"> </w:t>
      </w:r>
      <w:r>
        <w:t>the</w:t>
      </w:r>
      <w:r>
        <w:rPr>
          <w:spacing w:val="-4"/>
        </w:rPr>
        <w:t xml:space="preserve"> </w:t>
      </w:r>
      <w:r>
        <w:t>diversity</w:t>
      </w:r>
      <w:r>
        <w:rPr>
          <w:spacing w:val="-3"/>
        </w:rPr>
        <w:t xml:space="preserve"> </w:t>
      </w:r>
      <w:r>
        <w:t>of</w:t>
      </w:r>
      <w:r>
        <w:rPr>
          <w:spacing w:val="-3"/>
        </w:rPr>
        <w:t xml:space="preserve"> </w:t>
      </w:r>
      <w:r>
        <w:t>its</w:t>
      </w:r>
      <w:r>
        <w:rPr>
          <w:spacing w:val="-3"/>
        </w:rPr>
        <w:t xml:space="preserve"> </w:t>
      </w:r>
      <w:r>
        <w:t>faculty and staff, and strongly encourages applicants from all backgrounds to apply for this position, especially those underrepresented in the field.</w:t>
      </w:r>
    </w:p>
    <w:p w14:paraId="6A08DE66" w14:textId="77777777" w:rsidR="00F8407B" w:rsidRDefault="00F8407B">
      <w:pPr>
        <w:sectPr w:rsidR="00F8407B">
          <w:type w:val="continuous"/>
          <w:pgSz w:w="12240" w:h="15840"/>
          <w:pgMar w:top="1400" w:right="1320" w:bottom="280" w:left="1340" w:header="720" w:footer="720" w:gutter="0"/>
          <w:cols w:space="720"/>
        </w:sectPr>
      </w:pPr>
    </w:p>
    <w:p w14:paraId="7148DBD9" w14:textId="3C741848" w:rsidR="00F8407B" w:rsidRDefault="00536990">
      <w:pPr>
        <w:pStyle w:val="BodyText"/>
        <w:spacing w:before="39" w:line="237" w:lineRule="auto"/>
      </w:pPr>
      <w:r>
        <w:lastRenderedPageBreak/>
        <w:t>Applicants</w:t>
      </w:r>
      <w:r>
        <w:rPr>
          <w:spacing w:val="-4"/>
        </w:rPr>
        <w:t xml:space="preserve"> </w:t>
      </w:r>
      <w:r>
        <w:t>should</w:t>
      </w:r>
      <w:r>
        <w:rPr>
          <w:spacing w:val="-4"/>
        </w:rPr>
        <w:t xml:space="preserve"> </w:t>
      </w:r>
      <w:r>
        <w:t>e-mail</w:t>
      </w:r>
      <w:r>
        <w:rPr>
          <w:spacing w:val="-4"/>
        </w:rPr>
        <w:t xml:space="preserve"> </w:t>
      </w:r>
      <w:r>
        <w:t>the</w:t>
      </w:r>
      <w:r>
        <w:rPr>
          <w:spacing w:val="-5"/>
        </w:rPr>
        <w:t xml:space="preserve"> </w:t>
      </w:r>
      <w:r>
        <w:t>following</w:t>
      </w:r>
      <w:r>
        <w:rPr>
          <w:spacing w:val="-5"/>
        </w:rPr>
        <w:t xml:space="preserve"> </w:t>
      </w:r>
      <w:r>
        <w:t>to</w:t>
      </w:r>
      <w:r>
        <w:rPr>
          <w:spacing w:val="-4"/>
        </w:rPr>
        <w:t xml:space="preserve"> </w:t>
      </w:r>
      <w:hyperlink r:id="rId9">
        <w:r>
          <w:rPr>
            <w:u w:val="single"/>
          </w:rPr>
          <w:t>iitpsych_search-group@iit.edu</w:t>
        </w:r>
      </w:hyperlink>
      <w:r>
        <w:rPr>
          <w:spacing w:val="-5"/>
        </w:rPr>
        <w:t xml:space="preserve"> </w:t>
      </w:r>
      <w:r>
        <w:t>(subject</w:t>
      </w:r>
      <w:r>
        <w:rPr>
          <w:spacing w:val="-4"/>
        </w:rPr>
        <w:t xml:space="preserve"> </w:t>
      </w:r>
      <w:r>
        <w:t>line:</w:t>
      </w:r>
      <w:r>
        <w:rPr>
          <w:spacing w:val="-4"/>
        </w:rPr>
        <w:t xml:space="preserve"> </w:t>
      </w:r>
      <w:r w:rsidR="002911FB">
        <w:t>RMHC</w:t>
      </w:r>
      <w:r w:rsidR="00FC0F04">
        <w:t xml:space="preserve"> </w:t>
      </w:r>
      <w:r>
        <w:t>faculty search):</w:t>
      </w:r>
    </w:p>
    <w:p w14:paraId="13270A26" w14:textId="77777777" w:rsidR="00F8407B" w:rsidRDefault="00536990">
      <w:pPr>
        <w:pStyle w:val="ListParagraph"/>
        <w:numPr>
          <w:ilvl w:val="0"/>
          <w:numId w:val="1"/>
        </w:numPr>
        <w:tabs>
          <w:tab w:val="left" w:pos="824"/>
        </w:tabs>
        <w:spacing w:before="10"/>
        <w:rPr>
          <w:sz w:val="24"/>
        </w:rPr>
      </w:pPr>
      <w:r>
        <w:rPr>
          <w:sz w:val="24"/>
        </w:rPr>
        <w:t>letter</w:t>
      </w:r>
      <w:r>
        <w:rPr>
          <w:spacing w:val="-1"/>
          <w:sz w:val="24"/>
        </w:rPr>
        <w:t xml:space="preserve"> </w:t>
      </w:r>
      <w:r>
        <w:rPr>
          <w:sz w:val="24"/>
        </w:rPr>
        <w:t>of</w:t>
      </w:r>
      <w:r>
        <w:rPr>
          <w:spacing w:val="-1"/>
          <w:sz w:val="24"/>
        </w:rPr>
        <w:t xml:space="preserve"> </w:t>
      </w:r>
      <w:r>
        <w:rPr>
          <w:sz w:val="24"/>
        </w:rPr>
        <w:t>interest</w:t>
      </w:r>
      <w:r>
        <w:rPr>
          <w:spacing w:val="-2"/>
          <w:sz w:val="24"/>
        </w:rPr>
        <w:t xml:space="preserve"> </w:t>
      </w:r>
      <w:r>
        <w:rPr>
          <w:sz w:val="24"/>
        </w:rPr>
        <w:t xml:space="preserve">(1-2 </w:t>
      </w:r>
      <w:r>
        <w:rPr>
          <w:spacing w:val="-2"/>
          <w:sz w:val="24"/>
        </w:rPr>
        <w:t>pages)</w:t>
      </w:r>
    </w:p>
    <w:p w14:paraId="67EFB6E6" w14:textId="33EF03FD" w:rsidR="00F8407B" w:rsidRDefault="00536990" w:rsidP="006230EB">
      <w:pPr>
        <w:pStyle w:val="ListParagraph"/>
        <w:numPr>
          <w:ilvl w:val="0"/>
          <w:numId w:val="1"/>
        </w:numPr>
        <w:tabs>
          <w:tab w:val="left" w:pos="824"/>
        </w:tabs>
        <w:rPr>
          <w:sz w:val="24"/>
        </w:rPr>
      </w:pPr>
      <w:r>
        <w:rPr>
          <w:sz w:val="24"/>
        </w:rPr>
        <w:t>research</w:t>
      </w:r>
      <w:r>
        <w:rPr>
          <w:spacing w:val="-4"/>
          <w:sz w:val="24"/>
        </w:rPr>
        <w:t xml:space="preserve"> </w:t>
      </w:r>
      <w:r>
        <w:rPr>
          <w:sz w:val="24"/>
        </w:rPr>
        <w:t>statement</w:t>
      </w:r>
      <w:r>
        <w:rPr>
          <w:spacing w:val="-2"/>
          <w:sz w:val="24"/>
        </w:rPr>
        <w:t xml:space="preserve"> </w:t>
      </w:r>
      <w:r>
        <w:rPr>
          <w:sz w:val="24"/>
        </w:rPr>
        <w:t>(1-2</w:t>
      </w:r>
      <w:r>
        <w:rPr>
          <w:spacing w:val="-2"/>
          <w:sz w:val="24"/>
        </w:rPr>
        <w:t xml:space="preserve"> pages)</w:t>
      </w:r>
      <w:r w:rsidR="00FC0F04">
        <w:rPr>
          <w:spacing w:val="-2"/>
          <w:sz w:val="24"/>
        </w:rPr>
        <w:t xml:space="preserve">, and </w:t>
      </w:r>
    </w:p>
    <w:p w14:paraId="72488C9D" w14:textId="77777777" w:rsidR="00F8407B" w:rsidRDefault="00536990">
      <w:pPr>
        <w:pStyle w:val="ListParagraph"/>
        <w:numPr>
          <w:ilvl w:val="0"/>
          <w:numId w:val="1"/>
        </w:numPr>
        <w:tabs>
          <w:tab w:val="left" w:pos="824"/>
        </w:tabs>
        <w:spacing w:before="4"/>
        <w:rPr>
          <w:sz w:val="24"/>
        </w:rPr>
      </w:pPr>
      <w:r>
        <w:rPr>
          <w:sz w:val="24"/>
        </w:rPr>
        <w:t>curriculum</w:t>
      </w:r>
      <w:r>
        <w:rPr>
          <w:spacing w:val="-4"/>
          <w:sz w:val="24"/>
        </w:rPr>
        <w:t xml:space="preserve"> </w:t>
      </w:r>
      <w:r>
        <w:rPr>
          <w:sz w:val="24"/>
        </w:rPr>
        <w:t>vitae,</w:t>
      </w:r>
      <w:r>
        <w:rPr>
          <w:spacing w:val="-2"/>
          <w:sz w:val="24"/>
        </w:rPr>
        <w:t xml:space="preserve"> </w:t>
      </w:r>
      <w:r>
        <w:rPr>
          <w:sz w:val="24"/>
        </w:rPr>
        <w:t>including</w:t>
      </w:r>
      <w:r>
        <w:rPr>
          <w:spacing w:val="-3"/>
          <w:sz w:val="24"/>
        </w:rPr>
        <w:t xml:space="preserve"> </w:t>
      </w:r>
      <w:r>
        <w:rPr>
          <w:sz w:val="24"/>
        </w:rPr>
        <w:t>contact</w:t>
      </w:r>
      <w:r>
        <w:rPr>
          <w:spacing w:val="-1"/>
          <w:sz w:val="24"/>
        </w:rPr>
        <w:t xml:space="preserve"> </w:t>
      </w:r>
      <w:r>
        <w:rPr>
          <w:sz w:val="24"/>
        </w:rPr>
        <w:t>information</w:t>
      </w:r>
      <w:r>
        <w:rPr>
          <w:spacing w:val="-2"/>
          <w:sz w:val="24"/>
        </w:rPr>
        <w:t xml:space="preserve"> </w:t>
      </w:r>
      <w:r>
        <w:rPr>
          <w:sz w:val="24"/>
        </w:rPr>
        <w:t>for</w:t>
      </w:r>
      <w:r>
        <w:rPr>
          <w:spacing w:val="-1"/>
          <w:sz w:val="24"/>
        </w:rPr>
        <w:t xml:space="preserve"> </w:t>
      </w:r>
      <w:r>
        <w:rPr>
          <w:sz w:val="24"/>
        </w:rPr>
        <w:t>three</w:t>
      </w:r>
      <w:r>
        <w:rPr>
          <w:spacing w:val="-2"/>
          <w:sz w:val="24"/>
        </w:rPr>
        <w:t xml:space="preserve"> references</w:t>
      </w:r>
    </w:p>
    <w:p w14:paraId="644754ED" w14:textId="08F04509" w:rsidR="00F8407B" w:rsidRDefault="00536990">
      <w:pPr>
        <w:pStyle w:val="BodyText"/>
        <w:spacing w:before="1" w:line="242" w:lineRule="auto"/>
      </w:pPr>
      <w:r>
        <w:t>References</w:t>
      </w:r>
      <w:r>
        <w:rPr>
          <w:spacing w:val="-3"/>
        </w:rPr>
        <w:t xml:space="preserve"> </w:t>
      </w:r>
      <w:r>
        <w:t>will</w:t>
      </w:r>
      <w:r>
        <w:rPr>
          <w:spacing w:val="-3"/>
        </w:rPr>
        <w:t xml:space="preserve"> </w:t>
      </w:r>
      <w:r>
        <w:t>not</w:t>
      </w:r>
      <w:r>
        <w:rPr>
          <w:spacing w:val="-3"/>
        </w:rPr>
        <w:t xml:space="preserve"> </w:t>
      </w:r>
      <w:r>
        <w:t>be</w:t>
      </w:r>
      <w:r>
        <w:rPr>
          <w:spacing w:val="-4"/>
        </w:rPr>
        <w:t xml:space="preserve"> </w:t>
      </w:r>
      <w:r>
        <w:t>contacted</w:t>
      </w:r>
      <w:r>
        <w:rPr>
          <w:spacing w:val="-3"/>
        </w:rPr>
        <w:t xml:space="preserve"> </w:t>
      </w:r>
      <w:r>
        <w:t>unless</w:t>
      </w:r>
      <w:r>
        <w:rPr>
          <w:spacing w:val="-3"/>
        </w:rPr>
        <w:t xml:space="preserve"> </w:t>
      </w:r>
      <w:r>
        <w:t>applicants</w:t>
      </w:r>
      <w:r>
        <w:rPr>
          <w:spacing w:val="-3"/>
        </w:rPr>
        <w:t xml:space="preserve"> </w:t>
      </w:r>
      <w:r>
        <w:t>are</w:t>
      </w:r>
      <w:r>
        <w:rPr>
          <w:spacing w:val="-4"/>
        </w:rPr>
        <w:t xml:space="preserve"> </w:t>
      </w:r>
      <w:r>
        <w:t>selected</w:t>
      </w:r>
      <w:r>
        <w:rPr>
          <w:spacing w:val="-3"/>
        </w:rPr>
        <w:t xml:space="preserve"> </w:t>
      </w:r>
      <w:r>
        <w:t>for</w:t>
      </w:r>
      <w:r>
        <w:rPr>
          <w:spacing w:val="-3"/>
        </w:rPr>
        <w:t xml:space="preserve"> </w:t>
      </w:r>
      <w:r>
        <w:t>further</w:t>
      </w:r>
      <w:r>
        <w:rPr>
          <w:spacing w:val="-3"/>
        </w:rPr>
        <w:t xml:space="preserve"> </w:t>
      </w:r>
      <w:r>
        <w:t>review.</w:t>
      </w:r>
      <w:r>
        <w:rPr>
          <w:spacing w:val="-4"/>
        </w:rPr>
        <w:t xml:space="preserve"> </w:t>
      </w:r>
      <w:r>
        <w:t>The</w:t>
      </w:r>
      <w:r>
        <w:rPr>
          <w:spacing w:val="-4"/>
        </w:rPr>
        <w:t xml:space="preserve"> </w:t>
      </w:r>
      <w:r>
        <w:t xml:space="preserve">initial review of applications will begin November </w:t>
      </w:r>
      <w:r w:rsidR="00114FC4">
        <w:t xml:space="preserve">2025 </w:t>
      </w:r>
      <w:r>
        <w:t>and continue until the position is filled.</w:t>
      </w:r>
    </w:p>
    <w:p w14:paraId="1F91E589" w14:textId="6EC7C886" w:rsidR="00F8407B" w:rsidRDefault="00536990">
      <w:pPr>
        <w:pStyle w:val="BodyText"/>
        <w:spacing w:before="2" w:line="237" w:lineRule="auto"/>
        <w:ind w:right="375"/>
      </w:pPr>
      <w:r>
        <w:t>Questions</w:t>
      </w:r>
      <w:r>
        <w:rPr>
          <w:spacing w:val="-3"/>
        </w:rPr>
        <w:t xml:space="preserve"> </w:t>
      </w:r>
      <w:r>
        <w:t>about</w:t>
      </w:r>
      <w:r>
        <w:rPr>
          <w:spacing w:val="-3"/>
        </w:rPr>
        <w:t xml:space="preserve"> </w:t>
      </w:r>
      <w:r>
        <w:t>this</w:t>
      </w:r>
      <w:r>
        <w:rPr>
          <w:spacing w:val="-3"/>
        </w:rPr>
        <w:t xml:space="preserve"> </w:t>
      </w:r>
      <w:r>
        <w:t>position</w:t>
      </w:r>
      <w:r>
        <w:rPr>
          <w:spacing w:val="-3"/>
        </w:rPr>
        <w:t xml:space="preserve"> </w:t>
      </w:r>
      <w:r>
        <w:t>can</w:t>
      </w:r>
      <w:r>
        <w:rPr>
          <w:spacing w:val="-3"/>
        </w:rPr>
        <w:t xml:space="preserve"> </w:t>
      </w:r>
      <w:r>
        <w:t>be</w:t>
      </w:r>
      <w:r>
        <w:rPr>
          <w:spacing w:val="-4"/>
        </w:rPr>
        <w:t xml:space="preserve"> </w:t>
      </w:r>
      <w:r>
        <w:t>directed</w:t>
      </w:r>
      <w:r>
        <w:rPr>
          <w:spacing w:val="-3"/>
        </w:rPr>
        <w:t xml:space="preserve"> </w:t>
      </w:r>
      <w:r>
        <w:t>to</w:t>
      </w:r>
      <w:r>
        <w:rPr>
          <w:spacing w:val="-3"/>
        </w:rPr>
        <w:t xml:space="preserve"> </w:t>
      </w:r>
      <w:r>
        <w:t>the</w:t>
      </w:r>
      <w:r>
        <w:rPr>
          <w:spacing w:val="-4"/>
        </w:rPr>
        <w:t xml:space="preserve"> </w:t>
      </w:r>
      <w:r>
        <w:t>search</w:t>
      </w:r>
      <w:r>
        <w:rPr>
          <w:spacing w:val="-3"/>
        </w:rPr>
        <w:t xml:space="preserve"> </w:t>
      </w:r>
      <w:r>
        <w:t>committee</w:t>
      </w:r>
      <w:r>
        <w:rPr>
          <w:spacing w:val="-4"/>
        </w:rPr>
        <w:t xml:space="preserve"> </w:t>
      </w:r>
      <w:r>
        <w:t>chair</w:t>
      </w:r>
      <w:r w:rsidR="641D3DAD">
        <w:t xml:space="preserve"> (Dr. Patrick Corrigan, </w:t>
      </w:r>
      <w:hyperlink r:id="rId10">
        <w:r w:rsidR="641D3DAD" w:rsidRPr="2AB934B2">
          <w:rPr>
            <w:rStyle w:val="Hyperlink"/>
          </w:rPr>
          <w:t>corrigan@iit.edu</w:t>
        </w:r>
      </w:hyperlink>
      <w:r w:rsidR="641D3DAD">
        <w:t xml:space="preserve">) </w:t>
      </w:r>
      <w:r>
        <w:t>and</w:t>
      </w:r>
      <w:r>
        <w:rPr>
          <w:spacing w:val="-3"/>
        </w:rPr>
        <w:t xml:space="preserve"> </w:t>
      </w:r>
      <w:r>
        <w:t>Director</w:t>
      </w:r>
      <w:r>
        <w:rPr>
          <w:spacing w:val="-3"/>
        </w:rPr>
        <w:t xml:space="preserve"> </w:t>
      </w:r>
      <w:r>
        <w:t xml:space="preserve">of </w:t>
      </w:r>
      <w:r w:rsidR="00EC67F3">
        <w:t>the Division of Counseling and Rehabilitation Science</w:t>
      </w:r>
      <w:r>
        <w:t xml:space="preserve">, Dr. </w:t>
      </w:r>
      <w:r w:rsidR="00446972">
        <w:t xml:space="preserve">Kelly </w:t>
      </w:r>
      <w:proofErr w:type="spellStart"/>
      <w:r w:rsidR="00446972">
        <w:t>Ka</w:t>
      </w:r>
      <w:r w:rsidR="00361EF1">
        <w:t>zukauskas</w:t>
      </w:r>
      <w:proofErr w:type="spellEnd"/>
      <w:r w:rsidR="00361EF1">
        <w:t xml:space="preserve"> </w:t>
      </w:r>
      <w:r>
        <w:t>(</w:t>
      </w:r>
      <w:proofErr w:type="gramStart"/>
      <w:r>
        <w:t>e-mail:</w:t>
      </w:r>
      <w:r w:rsidR="00DF7C09">
        <w:t>kkazukau@iit.edu</w:t>
      </w:r>
      <w:proofErr w:type="gramEnd"/>
      <w:r>
        <w:t>).</w:t>
      </w:r>
    </w:p>
    <w:p w14:paraId="3B1F7FA7" w14:textId="77777777" w:rsidR="00F8407B" w:rsidRDefault="00F8407B">
      <w:pPr>
        <w:pStyle w:val="BodyText"/>
        <w:ind w:left="0"/>
      </w:pPr>
    </w:p>
    <w:p w14:paraId="4270FD10" w14:textId="77777777" w:rsidR="00F8407B" w:rsidRDefault="00536990" w:rsidP="2AB934B2">
      <w:pPr>
        <w:ind w:left="104" w:right="143"/>
        <w:rPr>
          <w:i/>
          <w:iCs/>
          <w:sz w:val="24"/>
          <w:szCs w:val="24"/>
        </w:rPr>
      </w:pPr>
      <w:r w:rsidRPr="2AB934B2">
        <w:rPr>
          <w:i/>
          <w:iCs/>
          <w:sz w:val="24"/>
          <w:szCs w:val="24"/>
        </w:rPr>
        <w:t>Illinois</w:t>
      </w:r>
      <w:r w:rsidRPr="2AB934B2">
        <w:rPr>
          <w:i/>
          <w:iCs/>
          <w:spacing w:val="-4"/>
          <w:sz w:val="24"/>
          <w:szCs w:val="24"/>
        </w:rPr>
        <w:t xml:space="preserve"> </w:t>
      </w:r>
      <w:r w:rsidRPr="2AB934B2">
        <w:rPr>
          <w:i/>
          <w:iCs/>
          <w:sz w:val="24"/>
          <w:szCs w:val="24"/>
        </w:rPr>
        <w:t>Institute</w:t>
      </w:r>
      <w:r w:rsidRPr="2AB934B2">
        <w:rPr>
          <w:i/>
          <w:iCs/>
          <w:spacing w:val="-5"/>
          <w:sz w:val="24"/>
          <w:szCs w:val="24"/>
        </w:rPr>
        <w:t xml:space="preserve"> </w:t>
      </w:r>
      <w:r w:rsidRPr="2AB934B2">
        <w:rPr>
          <w:i/>
          <w:iCs/>
          <w:sz w:val="24"/>
          <w:szCs w:val="24"/>
        </w:rPr>
        <w:t>of</w:t>
      </w:r>
      <w:r w:rsidRPr="2AB934B2">
        <w:rPr>
          <w:i/>
          <w:iCs/>
          <w:spacing w:val="-4"/>
          <w:sz w:val="24"/>
          <w:szCs w:val="24"/>
        </w:rPr>
        <w:t xml:space="preserve"> </w:t>
      </w:r>
      <w:r w:rsidRPr="2AB934B2">
        <w:rPr>
          <w:i/>
          <w:iCs/>
          <w:sz w:val="24"/>
          <w:szCs w:val="24"/>
        </w:rPr>
        <w:t>Technology</w:t>
      </w:r>
      <w:r w:rsidRPr="2AB934B2">
        <w:rPr>
          <w:i/>
          <w:iCs/>
          <w:spacing w:val="-5"/>
          <w:sz w:val="24"/>
          <w:szCs w:val="24"/>
        </w:rPr>
        <w:t xml:space="preserve"> </w:t>
      </w:r>
      <w:r w:rsidRPr="2AB934B2">
        <w:rPr>
          <w:i/>
          <w:iCs/>
          <w:sz w:val="24"/>
          <w:szCs w:val="24"/>
        </w:rPr>
        <w:t>is</w:t>
      </w:r>
      <w:r w:rsidRPr="2AB934B2">
        <w:rPr>
          <w:i/>
          <w:iCs/>
          <w:spacing w:val="-4"/>
          <w:sz w:val="24"/>
          <w:szCs w:val="24"/>
        </w:rPr>
        <w:t xml:space="preserve"> </w:t>
      </w:r>
      <w:r w:rsidRPr="2AB934B2">
        <w:rPr>
          <w:i/>
          <w:iCs/>
          <w:sz w:val="24"/>
          <w:szCs w:val="24"/>
        </w:rPr>
        <w:t>an</w:t>
      </w:r>
      <w:r w:rsidRPr="2AB934B2">
        <w:rPr>
          <w:i/>
          <w:iCs/>
          <w:spacing w:val="-4"/>
          <w:sz w:val="24"/>
          <w:szCs w:val="24"/>
        </w:rPr>
        <w:t xml:space="preserve"> </w:t>
      </w:r>
      <w:r w:rsidRPr="2AB934B2">
        <w:rPr>
          <w:i/>
          <w:iCs/>
          <w:sz w:val="24"/>
          <w:szCs w:val="24"/>
        </w:rPr>
        <w:t>EEO/AA/Title</w:t>
      </w:r>
      <w:r w:rsidRPr="2AB934B2">
        <w:rPr>
          <w:i/>
          <w:iCs/>
          <w:spacing w:val="-5"/>
          <w:sz w:val="24"/>
          <w:szCs w:val="24"/>
        </w:rPr>
        <w:t xml:space="preserve"> </w:t>
      </w:r>
      <w:r w:rsidRPr="2AB934B2">
        <w:rPr>
          <w:i/>
          <w:iCs/>
          <w:sz w:val="24"/>
          <w:szCs w:val="24"/>
        </w:rPr>
        <w:t>VI/Title</w:t>
      </w:r>
      <w:r w:rsidRPr="2AB934B2">
        <w:rPr>
          <w:i/>
          <w:iCs/>
          <w:spacing w:val="-5"/>
          <w:sz w:val="24"/>
          <w:szCs w:val="24"/>
        </w:rPr>
        <w:t xml:space="preserve"> </w:t>
      </w:r>
      <w:r w:rsidRPr="2AB934B2">
        <w:rPr>
          <w:i/>
          <w:iCs/>
          <w:sz w:val="24"/>
          <w:szCs w:val="24"/>
        </w:rPr>
        <w:t>IX/Section</w:t>
      </w:r>
      <w:r w:rsidRPr="2AB934B2">
        <w:rPr>
          <w:i/>
          <w:iCs/>
          <w:spacing w:val="-4"/>
          <w:sz w:val="24"/>
          <w:szCs w:val="24"/>
        </w:rPr>
        <w:t xml:space="preserve"> </w:t>
      </w:r>
      <w:r w:rsidRPr="2AB934B2">
        <w:rPr>
          <w:i/>
          <w:iCs/>
          <w:sz w:val="24"/>
          <w:szCs w:val="24"/>
        </w:rPr>
        <w:t>504/ADA/ADEA</w:t>
      </w:r>
      <w:r w:rsidRPr="2AB934B2">
        <w:rPr>
          <w:i/>
          <w:iCs/>
          <w:spacing w:val="-4"/>
          <w:sz w:val="24"/>
          <w:szCs w:val="24"/>
        </w:rPr>
        <w:t xml:space="preserve"> </w:t>
      </w:r>
      <w:r w:rsidRPr="2AB934B2">
        <w:rPr>
          <w:i/>
          <w:iCs/>
          <w:sz w:val="24"/>
          <w:szCs w:val="24"/>
        </w:rPr>
        <w:t>employer dedicated to building a community of excellence, equity, inclusion and diversity. It is committed to fostering an inclusive environment and actively seeks applications from individuals of all backgrounds and identities regardless of race, color, sex, marital status, religion, national origin, disability, age, unfavorable discharge from the military, status as a protected veteran, sexual orientation including gender identity and expression, order of protection status, and/or genetic information.</w:t>
      </w:r>
      <w:r w:rsidRPr="2AB934B2">
        <w:rPr>
          <w:i/>
          <w:iCs/>
          <w:spacing w:val="40"/>
          <w:sz w:val="24"/>
          <w:szCs w:val="24"/>
        </w:rPr>
        <w:t xml:space="preserve"> </w:t>
      </w:r>
      <w:r w:rsidRPr="2AB934B2">
        <w:rPr>
          <w:i/>
          <w:iCs/>
          <w:sz w:val="24"/>
          <w:szCs w:val="24"/>
        </w:rPr>
        <w:t>All qualified applicants will receive equal consideration for employment.</w:t>
      </w:r>
    </w:p>
    <w:sectPr w:rsidR="00F8407B">
      <w:pgSz w:w="12240" w:h="15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87394"/>
    <w:multiLevelType w:val="hybridMultilevel"/>
    <w:tmpl w:val="7848F8B0"/>
    <w:lvl w:ilvl="0" w:tplc="26DE6A16">
      <w:numFmt w:val="bullet"/>
      <w:lvlText w:val=""/>
      <w:lvlJc w:val="left"/>
      <w:pPr>
        <w:ind w:left="824" w:hanging="360"/>
      </w:pPr>
      <w:rPr>
        <w:rFonts w:ascii="Symbol" w:eastAsia="Symbol" w:hAnsi="Symbol" w:cs="Symbol" w:hint="default"/>
        <w:b w:val="0"/>
        <w:bCs w:val="0"/>
        <w:i w:val="0"/>
        <w:iCs w:val="0"/>
        <w:spacing w:val="0"/>
        <w:w w:val="100"/>
        <w:sz w:val="24"/>
        <w:szCs w:val="24"/>
        <w:lang w:val="en-US" w:eastAsia="en-US" w:bidi="ar-SA"/>
      </w:rPr>
    </w:lvl>
    <w:lvl w:ilvl="1" w:tplc="3D3ED060">
      <w:numFmt w:val="bullet"/>
      <w:lvlText w:val="•"/>
      <w:lvlJc w:val="left"/>
      <w:pPr>
        <w:ind w:left="1696" w:hanging="360"/>
      </w:pPr>
      <w:rPr>
        <w:rFonts w:hint="default"/>
        <w:lang w:val="en-US" w:eastAsia="en-US" w:bidi="ar-SA"/>
      </w:rPr>
    </w:lvl>
    <w:lvl w:ilvl="2" w:tplc="AC2E07F0">
      <w:numFmt w:val="bullet"/>
      <w:lvlText w:val="•"/>
      <w:lvlJc w:val="left"/>
      <w:pPr>
        <w:ind w:left="2572" w:hanging="360"/>
      </w:pPr>
      <w:rPr>
        <w:rFonts w:hint="default"/>
        <w:lang w:val="en-US" w:eastAsia="en-US" w:bidi="ar-SA"/>
      </w:rPr>
    </w:lvl>
    <w:lvl w:ilvl="3" w:tplc="BE3EFECE">
      <w:numFmt w:val="bullet"/>
      <w:lvlText w:val="•"/>
      <w:lvlJc w:val="left"/>
      <w:pPr>
        <w:ind w:left="3448" w:hanging="360"/>
      </w:pPr>
      <w:rPr>
        <w:rFonts w:hint="default"/>
        <w:lang w:val="en-US" w:eastAsia="en-US" w:bidi="ar-SA"/>
      </w:rPr>
    </w:lvl>
    <w:lvl w:ilvl="4" w:tplc="E700A584">
      <w:numFmt w:val="bullet"/>
      <w:lvlText w:val="•"/>
      <w:lvlJc w:val="left"/>
      <w:pPr>
        <w:ind w:left="4324" w:hanging="360"/>
      </w:pPr>
      <w:rPr>
        <w:rFonts w:hint="default"/>
        <w:lang w:val="en-US" w:eastAsia="en-US" w:bidi="ar-SA"/>
      </w:rPr>
    </w:lvl>
    <w:lvl w:ilvl="5" w:tplc="316C43A4">
      <w:numFmt w:val="bullet"/>
      <w:lvlText w:val="•"/>
      <w:lvlJc w:val="left"/>
      <w:pPr>
        <w:ind w:left="5200" w:hanging="360"/>
      </w:pPr>
      <w:rPr>
        <w:rFonts w:hint="default"/>
        <w:lang w:val="en-US" w:eastAsia="en-US" w:bidi="ar-SA"/>
      </w:rPr>
    </w:lvl>
    <w:lvl w:ilvl="6" w:tplc="3EDAB26E">
      <w:numFmt w:val="bullet"/>
      <w:lvlText w:val="•"/>
      <w:lvlJc w:val="left"/>
      <w:pPr>
        <w:ind w:left="6076" w:hanging="360"/>
      </w:pPr>
      <w:rPr>
        <w:rFonts w:hint="default"/>
        <w:lang w:val="en-US" w:eastAsia="en-US" w:bidi="ar-SA"/>
      </w:rPr>
    </w:lvl>
    <w:lvl w:ilvl="7" w:tplc="C5D4E910">
      <w:numFmt w:val="bullet"/>
      <w:lvlText w:val="•"/>
      <w:lvlJc w:val="left"/>
      <w:pPr>
        <w:ind w:left="6952" w:hanging="360"/>
      </w:pPr>
      <w:rPr>
        <w:rFonts w:hint="default"/>
        <w:lang w:val="en-US" w:eastAsia="en-US" w:bidi="ar-SA"/>
      </w:rPr>
    </w:lvl>
    <w:lvl w:ilvl="8" w:tplc="8D6C05F0">
      <w:numFmt w:val="bullet"/>
      <w:lvlText w:val="•"/>
      <w:lvlJc w:val="left"/>
      <w:pPr>
        <w:ind w:left="782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7B"/>
    <w:rsid w:val="000415D7"/>
    <w:rsid w:val="00042F01"/>
    <w:rsid w:val="0009632B"/>
    <w:rsid w:val="00114FC4"/>
    <w:rsid w:val="00124FC8"/>
    <w:rsid w:val="002911FB"/>
    <w:rsid w:val="00312DEB"/>
    <w:rsid w:val="00361EF1"/>
    <w:rsid w:val="003E1203"/>
    <w:rsid w:val="00446972"/>
    <w:rsid w:val="004B4329"/>
    <w:rsid w:val="00536990"/>
    <w:rsid w:val="0056271E"/>
    <w:rsid w:val="006230EB"/>
    <w:rsid w:val="00640C3C"/>
    <w:rsid w:val="00695C46"/>
    <w:rsid w:val="0073422B"/>
    <w:rsid w:val="0081142B"/>
    <w:rsid w:val="00984329"/>
    <w:rsid w:val="009924A4"/>
    <w:rsid w:val="009D6263"/>
    <w:rsid w:val="00BF30E2"/>
    <w:rsid w:val="00C0007B"/>
    <w:rsid w:val="00D755B2"/>
    <w:rsid w:val="00DF7C09"/>
    <w:rsid w:val="00E13757"/>
    <w:rsid w:val="00E41E99"/>
    <w:rsid w:val="00E903D3"/>
    <w:rsid w:val="00EC67F3"/>
    <w:rsid w:val="00F2515F"/>
    <w:rsid w:val="00F8407B"/>
    <w:rsid w:val="00F941C1"/>
    <w:rsid w:val="00FC0F04"/>
    <w:rsid w:val="00FE199B"/>
    <w:rsid w:val="00FF3BB8"/>
    <w:rsid w:val="03867AA5"/>
    <w:rsid w:val="06DBA6E9"/>
    <w:rsid w:val="0A394BD2"/>
    <w:rsid w:val="0DA6AE67"/>
    <w:rsid w:val="108D8DD8"/>
    <w:rsid w:val="223E61E6"/>
    <w:rsid w:val="26C6A244"/>
    <w:rsid w:val="2AB934B2"/>
    <w:rsid w:val="3DA1F348"/>
    <w:rsid w:val="42D35034"/>
    <w:rsid w:val="47B742F3"/>
    <w:rsid w:val="4B0126D6"/>
    <w:rsid w:val="522B0B9C"/>
    <w:rsid w:val="641D3DAD"/>
    <w:rsid w:val="66B7EA78"/>
    <w:rsid w:val="7053A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DB55A"/>
  <w15:docId w15:val="{EDC03B2E-DC63-4404-976A-144E9734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104"/>
    </w:pPr>
    <w:rPr>
      <w:sz w:val="24"/>
      <w:szCs w:val="24"/>
    </w:rPr>
  </w:style>
  <w:style w:type="paragraph" w:styleId="ListParagraph">
    <w:name w:val="List Paragraph"/>
    <w:basedOn w:val="Normal"/>
    <w:uiPriority w:val="1"/>
    <w:qFormat/>
    <w:pPr>
      <w:spacing w:before="8"/>
      <w:ind w:left="82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271E"/>
    <w:rPr>
      <w:color w:val="0000FF" w:themeColor="hyperlink"/>
      <w:u w:val="single"/>
    </w:rPr>
  </w:style>
  <w:style w:type="character" w:styleId="UnresolvedMention">
    <w:name w:val="Unresolved Mention"/>
    <w:basedOn w:val="DefaultParagraphFont"/>
    <w:uiPriority w:val="99"/>
    <w:semiHidden/>
    <w:unhideWhenUsed/>
    <w:rsid w:val="0056271E"/>
    <w:rPr>
      <w:color w:val="605E5C"/>
      <w:shd w:val="clear" w:color="auto" w:fill="E1DFDD"/>
    </w:rPr>
  </w:style>
  <w:style w:type="character" w:styleId="CommentReference">
    <w:name w:val="annotation reference"/>
    <w:basedOn w:val="DefaultParagraphFont"/>
    <w:uiPriority w:val="99"/>
    <w:semiHidden/>
    <w:unhideWhenUsed/>
    <w:rsid w:val="00EC67F3"/>
    <w:rPr>
      <w:sz w:val="16"/>
      <w:szCs w:val="16"/>
    </w:rPr>
  </w:style>
  <w:style w:type="paragraph" w:styleId="CommentText">
    <w:name w:val="annotation text"/>
    <w:basedOn w:val="Normal"/>
    <w:link w:val="CommentTextChar"/>
    <w:uiPriority w:val="99"/>
    <w:semiHidden/>
    <w:unhideWhenUsed/>
    <w:rsid w:val="00EC67F3"/>
    <w:rPr>
      <w:sz w:val="20"/>
      <w:szCs w:val="20"/>
    </w:rPr>
  </w:style>
  <w:style w:type="character" w:customStyle="1" w:styleId="CommentTextChar">
    <w:name w:val="Comment Text Char"/>
    <w:basedOn w:val="DefaultParagraphFont"/>
    <w:link w:val="CommentText"/>
    <w:uiPriority w:val="99"/>
    <w:semiHidden/>
    <w:rsid w:val="00EC67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67F3"/>
    <w:rPr>
      <w:b/>
      <w:bCs/>
    </w:rPr>
  </w:style>
  <w:style w:type="character" w:customStyle="1" w:styleId="CommentSubjectChar">
    <w:name w:val="Comment Subject Char"/>
    <w:basedOn w:val="CommentTextChar"/>
    <w:link w:val="CommentSubject"/>
    <w:uiPriority w:val="99"/>
    <w:semiHidden/>
    <w:rsid w:val="00EC67F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it.edu/psychology" TargetMode="External"/><Relationship Id="rId3" Type="http://schemas.openxmlformats.org/officeDocument/2006/relationships/settings" Target="settings.xml"/><Relationship Id="rId7" Type="http://schemas.openxmlformats.org/officeDocument/2006/relationships/hyperlink" Target="https://www.iit.edu/academics/programs/rehabilitation-counseling-education-ph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it.edu/academics/programs/masters-in-clinical-counseling" TargetMode="External"/><Relationship Id="rId11" Type="http://schemas.openxmlformats.org/officeDocument/2006/relationships/fontTable" Target="fontTable.xml"/><Relationship Id="rId5" Type="http://schemas.openxmlformats.org/officeDocument/2006/relationships/hyperlink" Target="http://www.iit-cheer.org" TargetMode="External"/><Relationship Id="rId10" Type="http://schemas.openxmlformats.org/officeDocument/2006/relationships/hyperlink" Target="mailto:corrigan@iit.edu" TargetMode="External"/><Relationship Id="rId4" Type="http://schemas.openxmlformats.org/officeDocument/2006/relationships/webSettings" Target="webSettings.xml"/><Relationship Id="rId9" Type="http://schemas.openxmlformats.org/officeDocument/2006/relationships/hyperlink" Target="mailto:iitpsych_search-group@i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TT Clinical Psyc posting 2022_final.docx</dc:title>
  <dc:creator>Patrick Corrigan</dc:creator>
  <cp:lastModifiedBy>Anna Riedel</cp:lastModifiedBy>
  <cp:revision>2</cp:revision>
  <dcterms:created xsi:type="dcterms:W3CDTF">2025-04-15T20:53:00Z</dcterms:created>
  <dcterms:modified xsi:type="dcterms:W3CDTF">2025-04-15T20:53:00Z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2022-10-20T00:00:00Z</vt:filetime>
  </property>
  <property fmtid="{D5CDD505-2E9C-101B-9397-08002B2CF9AE}" pid="3" name="Creator">
    <vt:lpwstr>Word</vt:lpwstr>
  </property>
  <property fmtid="{D5CDD505-2E9C-101B-9397-08002B2CF9AE}" pid="4" name="LastSaved">
    <vt:filetime>2024-04-23T00:00:00Z</vt:filetime>
  </property>
  <property fmtid="{D5CDD505-2E9C-101B-9397-08002B2CF9AE}" pid="5" name="Producer">
    <vt:lpwstr>macOS Version 12.6 (Build 21G115) Quartz PDFContext</vt:lpwstr>
  </property>
</Properties>
</file>